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CD2C1" w14:textId="4C9257A9" w:rsidR="00B928D8" w:rsidRPr="001D079D" w:rsidRDefault="00FE6374" w:rsidP="00B928D8">
      <w:pPr>
        <w:spacing w:after="0" w:line="240" w:lineRule="auto"/>
        <w:jc w:val="right"/>
        <w:rPr>
          <w:rFonts w:ascii="Times New Roman" w:hAnsi="Times New Roman" w:cs="Times New Roman"/>
        </w:rPr>
      </w:pPr>
      <w:r w:rsidRPr="001D079D">
        <w:rPr>
          <w:rFonts w:ascii="Times New Roman" w:hAnsi="Times New Roman" w:cs="Times New Roman"/>
        </w:rPr>
        <w:t>Patendiseaduse ja teiste seaduste</w:t>
      </w:r>
      <w:r w:rsidR="00B928D8" w:rsidRPr="001D079D">
        <w:rPr>
          <w:rFonts w:ascii="Times New Roman" w:hAnsi="Times New Roman" w:cs="Times New Roman"/>
        </w:rPr>
        <w:t xml:space="preserve"> muutmise seaduse eelnõu</w:t>
      </w:r>
    </w:p>
    <w:p w14:paraId="6CB658D3" w14:textId="0354912A" w:rsidR="00ED334D" w:rsidRPr="001D079D" w:rsidRDefault="00ED334D" w:rsidP="00ED334D">
      <w:pPr>
        <w:spacing w:after="0" w:line="240" w:lineRule="auto"/>
        <w:jc w:val="right"/>
        <w:rPr>
          <w:rFonts w:ascii="Times New Roman" w:hAnsi="Times New Roman" w:cs="Times New Roman"/>
        </w:rPr>
      </w:pPr>
      <w:r w:rsidRPr="001D079D">
        <w:rPr>
          <w:rFonts w:ascii="Times New Roman" w:hAnsi="Times New Roman" w:cs="Times New Roman"/>
        </w:rPr>
        <w:t xml:space="preserve">seletuskirja </w:t>
      </w:r>
      <w:r w:rsidR="00840482">
        <w:rPr>
          <w:rFonts w:ascii="Times New Roman" w:hAnsi="Times New Roman" w:cs="Times New Roman"/>
        </w:rPr>
        <w:t>juurde</w:t>
      </w:r>
    </w:p>
    <w:p w14:paraId="2A7A87A5" w14:textId="0F31247C" w:rsidR="00ED334D" w:rsidRPr="00840482" w:rsidRDefault="00840482" w:rsidP="00ED334D">
      <w:pPr>
        <w:spacing w:after="0" w:line="240" w:lineRule="auto"/>
        <w:jc w:val="right"/>
        <w:rPr>
          <w:rFonts w:ascii="Times New Roman" w:hAnsi="Times New Roman" w:cs="Times New Roman"/>
          <w:bCs/>
        </w:rPr>
      </w:pPr>
      <w:r w:rsidRPr="00840482">
        <w:rPr>
          <w:rFonts w:ascii="Times New Roman" w:hAnsi="Times New Roman" w:cs="Times New Roman"/>
          <w:bCs/>
        </w:rPr>
        <w:t>Lisa 2</w:t>
      </w:r>
    </w:p>
    <w:p w14:paraId="20482AC8" w14:textId="77777777" w:rsidR="00F61218" w:rsidRPr="001D079D" w:rsidRDefault="00F61218" w:rsidP="00F61218">
      <w:pPr>
        <w:jc w:val="right"/>
        <w:rPr>
          <w:rFonts w:ascii="Times New Roman" w:hAnsi="Times New Roman" w:cs="Times New Roman"/>
        </w:rPr>
      </w:pPr>
    </w:p>
    <w:p w14:paraId="6A35AFBE" w14:textId="1FFF3823" w:rsidR="00B119C3" w:rsidRPr="001D079D" w:rsidRDefault="008731DE" w:rsidP="00FE6374">
      <w:pPr>
        <w:pStyle w:val="Vahedeta"/>
        <w:jc w:val="center"/>
        <w:rPr>
          <w:rFonts w:ascii="Times New Roman" w:hAnsi="Times New Roman" w:cs="Times New Roman"/>
          <w:b/>
          <w:bCs/>
        </w:rPr>
      </w:pPr>
      <w:r w:rsidRPr="001D079D">
        <w:rPr>
          <w:rFonts w:ascii="Times New Roman" w:hAnsi="Times New Roman" w:cs="Times New Roman"/>
          <w:b/>
          <w:bCs/>
        </w:rPr>
        <w:t>Patendiseaduse ja teiste seaduste</w:t>
      </w:r>
      <w:r w:rsidR="00CF6BAC" w:rsidRPr="001D079D">
        <w:rPr>
          <w:rFonts w:ascii="Times New Roman" w:hAnsi="Times New Roman" w:cs="Times New Roman"/>
          <w:b/>
          <w:bCs/>
        </w:rPr>
        <w:t xml:space="preserve"> muutmise seaduse </w:t>
      </w:r>
      <w:r w:rsidR="001A2516" w:rsidRPr="001D079D">
        <w:rPr>
          <w:rFonts w:ascii="Times New Roman" w:hAnsi="Times New Roman" w:cs="Times New Roman"/>
          <w:b/>
          <w:bCs/>
        </w:rPr>
        <w:t xml:space="preserve">eelnõu </w:t>
      </w:r>
      <w:r w:rsidR="00B119C3" w:rsidRPr="001D079D">
        <w:rPr>
          <w:rFonts w:ascii="Times New Roman" w:hAnsi="Times New Roman" w:cs="Times New Roman"/>
          <w:b/>
          <w:bCs/>
        </w:rPr>
        <w:t>kooskõlastustabel</w:t>
      </w:r>
    </w:p>
    <w:p w14:paraId="6827CE74" w14:textId="77777777" w:rsidR="008731DE" w:rsidRPr="001D079D" w:rsidRDefault="008731DE" w:rsidP="00B119C3">
      <w:pPr>
        <w:spacing w:after="0" w:line="276" w:lineRule="auto"/>
        <w:jc w:val="center"/>
        <w:outlineLvl w:val="0"/>
        <w:rPr>
          <w:rFonts w:ascii="Times New Roman" w:eastAsia="Calibri" w:hAnsi="Times New Roman" w:cs="Times New Roman"/>
          <w:b/>
        </w:rPr>
      </w:pPr>
    </w:p>
    <w:p w14:paraId="36AFBEA4" w14:textId="5D9ECA2D" w:rsidR="00B119C3" w:rsidRPr="001D079D" w:rsidRDefault="00B119C3" w:rsidP="00F27A74">
      <w:pPr>
        <w:pStyle w:val="Loendilik"/>
        <w:spacing w:after="0" w:line="276" w:lineRule="auto"/>
        <w:jc w:val="both"/>
        <w:outlineLvl w:val="0"/>
        <w:rPr>
          <w:rFonts w:ascii="Times New Roman" w:eastAsia="Calibri" w:hAnsi="Times New Roman" w:cs="Times New Roman"/>
          <w:b/>
          <w:color w:val="000000" w:themeColor="text1"/>
        </w:rPr>
      </w:pPr>
    </w:p>
    <w:tbl>
      <w:tblPr>
        <w:tblStyle w:val="Kontuurtabel"/>
        <w:tblW w:w="14317" w:type="dxa"/>
        <w:tblInd w:w="137" w:type="dxa"/>
        <w:tblLayout w:type="fixed"/>
        <w:tblLook w:val="04A0" w:firstRow="1" w:lastRow="0" w:firstColumn="1" w:lastColumn="0" w:noHBand="0" w:noVBand="1"/>
      </w:tblPr>
      <w:tblGrid>
        <w:gridCol w:w="567"/>
        <w:gridCol w:w="4536"/>
        <w:gridCol w:w="2552"/>
        <w:gridCol w:w="6662"/>
      </w:tblGrid>
      <w:tr w:rsidR="00100F5D" w:rsidRPr="001D079D" w14:paraId="4E3E7DEF" w14:textId="77777777" w:rsidTr="003A08B1">
        <w:tc>
          <w:tcPr>
            <w:tcW w:w="567" w:type="dxa"/>
          </w:tcPr>
          <w:p w14:paraId="0F3169E8" w14:textId="0D8A95B2" w:rsidR="00100F5D" w:rsidRPr="001D079D" w:rsidRDefault="00100F5D" w:rsidP="00B119C3">
            <w:pPr>
              <w:spacing w:line="276" w:lineRule="auto"/>
              <w:jc w:val="center"/>
              <w:outlineLvl w:val="0"/>
              <w:rPr>
                <w:rFonts w:ascii="Times New Roman" w:eastAsia="Calibri" w:hAnsi="Times New Roman" w:cs="Times New Roman"/>
                <w:b/>
              </w:rPr>
            </w:pPr>
            <w:r w:rsidRPr="001D079D">
              <w:rPr>
                <w:rFonts w:ascii="Times New Roman" w:eastAsia="Calibri" w:hAnsi="Times New Roman" w:cs="Times New Roman"/>
                <w:b/>
              </w:rPr>
              <w:t>Nr</w:t>
            </w:r>
          </w:p>
        </w:tc>
        <w:tc>
          <w:tcPr>
            <w:tcW w:w="4536" w:type="dxa"/>
          </w:tcPr>
          <w:p w14:paraId="75B891F7" w14:textId="0071E9E0" w:rsidR="00100F5D" w:rsidRPr="001D079D" w:rsidRDefault="00100F5D" w:rsidP="00B119C3">
            <w:pPr>
              <w:spacing w:line="276" w:lineRule="auto"/>
              <w:jc w:val="center"/>
              <w:outlineLvl w:val="0"/>
              <w:rPr>
                <w:rFonts w:ascii="Times New Roman" w:eastAsia="Calibri" w:hAnsi="Times New Roman" w:cs="Times New Roman"/>
                <w:b/>
              </w:rPr>
            </w:pPr>
            <w:r w:rsidRPr="001D079D">
              <w:rPr>
                <w:rFonts w:ascii="Times New Roman" w:eastAsia="Calibri" w:hAnsi="Times New Roman" w:cs="Times New Roman"/>
                <w:b/>
              </w:rPr>
              <w:t>Ettepaneku/märkuse sisu</w:t>
            </w:r>
          </w:p>
        </w:tc>
        <w:tc>
          <w:tcPr>
            <w:tcW w:w="2552" w:type="dxa"/>
          </w:tcPr>
          <w:p w14:paraId="6D5C428D" w14:textId="66C86E04" w:rsidR="00100F5D" w:rsidRPr="001D079D" w:rsidRDefault="00BF4767" w:rsidP="00CF4C6C">
            <w:pPr>
              <w:jc w:val="center"/>
              <w:outlineLvl w:val="0"/>
              <w:rPr>
                <w:rFonts w:ascii="Times New Roman" w:eastAsia="Calibri" w:hAnsi="Times New Roman" w:cs="Times New Roman"/>
                <w:b/>
              </w:rPr>
            </w:pPr>
            <w:r>
              <w:rPr>
                <w:rFonts w:ascii="Times New Roman" w:eastAsia="Calibri" w:hAnsi="Times New Roman" w:cs="Times New Roman"/>
                <w:b/>
              </w:rPr>
              <w:t>Arvestatud/mittearvestatud</w:t>
            </w:r>
          </w:p>
        </w:tc>
        <w:tc>
          <w:tcPr>
            <w:tcW w:w="6662" w:type="dxa"/>
          </w:tcPr>
          <w:p w14:paraId="46A54B17" w14:textId="3DB78AFB" w:rsidR="00100F5D" w:rsidRPr="001D079D" w:rsidRDefault="00CB787E" w:rsidP="00CF4C6C">
            <w:pPr>
              <w:jc w:val="center"/>
              <w:outlineLvl w:val="0"/>
              <w:rPr>
                <w:rFonts w:ascii="Times New Roman" w:eastAsia="Calibri" w:hAnsi="Times New Roman" w:cs="Times New Roman"/>
                <w:b/>
              </w:rPr>
            </w:pPr>
            <w:r>
              <w:rPr>
                <w:rFonts w:ascii="Times New Roman" w:eastAsia="Calibri" w:hAnsi="Times New Roman" w:cs="Times New Roman"/>
                <w:b/>
              </w:rPr>
              <w:t>K</w:t>
            </w:r>
            <w:r w:rsidR="00100F5D" w:rsidRPr="001D079D">
              <w:rPr>
                <w:rFonts w:ascii="Times New Roman" w:eastAsia="Calibri" w:hAnsi="Times New Roman" w:cs="Times New Roman"/>
                <w:b/>
              </w:rPr>
              <w:t>ommentaarid</w:t>
            </w:r>
          </w:p>
        </w:tc>
      </w:tr>
      <w:tr w:rsidR="00A92071" w:rsidRPr="00E12191" w14:paraId="1888E4A8" w14:textId="77777777" w:rsidTr="003A08B1">
        <w:tc>
          <w:tcPr>
            <w:tcW w:w="14317" w:type="dxa"/>
            <w:gridSpan w:val="4"/>
          </w:tcPr>
          <w:p w14:paraId="261541C5" w14:textId="77777777" w:rsidR="00A92071" w:rsidRPr="00E12191" w:rsidRDefault="00A92071" w:rsidP="00A92071">
            <w:pPr>
              <w:spacing w:line="276" w:lineRule="auto"/>
              <w:jc w:val="both"/>
              <w:outlineLvl w:val="0"/>
              <w:rPr>
                <w:rFonts w:ascii="Times New Roman" w:eastAsia="Calibri" w:hAnsi="Times New Roman" w:cs="Times New Roman"/>
                <w:b/>
                <w:bCs/>
                <w:color w:val="0070C0"/>
              </w:rPr>
            </w:pPr>
            <w:r w:rsidRPr="00E12191">
              <w:rPr>
                <w:rFonts w:ascii="Times New Roman" w:eastAsia="Calibri" w:hAnsi="Times New Roman" w:cs="Times New Roman"/>
                <w:b/>
                <w:bCs/>
                <w:color w:val="0070C0"/>
              </w:rPr>
              <w:t>Ettevõtluse ja Innovatsiooni Sihtasutus</w:t>
            </w:r>
          </w:p>
        </w:tc>
      </w:tr>
      <w:tr w:rsidR="00A92071" w:rsidRPr="001D079D" w14:paraId="7AC347DA" w14:textId="77777777" w:rsidTr="003A08B1">
        <w:tc>
          <w:tcPr>
            <w:tcW w:w="567" w:type="dxa"/>
          </w:tcPr>
          <w:p w14:paraId="4E7205BA" w14:textId="2651F42C" w:rsidR="00A92071" w:rsidRPr="001D079D" w:rsidRDefault="00A92071" w:rsidP="00A92071">
            <w:pPr>
              <w:spacing w:line="276" w:lineRule="auto"/>
              <w:outlineLvl w:val="0"/>
              <w:rPr>
                <w:rFonts w:ascii="Times New Roman" w:eastAsia="Calibri" w:hAnsi="Times New Roman" w:cs="Times New Roman"/>
                <w:b/>
              </w:rPr>
            </w:pPr>
            <w:r w:rsidRPr="001D079D">
              <w:rPr>
                <w:rFonts w:ascii="Times New Roman" w:eastAsia="Calibri" w:hAnsi="Times New Roman" w:cs="Times New Roman"/>
                <w:b/>
              </w:rPr>
              <w:t>1.</w:t>
            </w:r>
          </w:p>
        </w:tc>
        <w:tc>
          <w:tcPr>
            <w:tcW w:w="4536" w:type="dxa"/>
          </w:tcPr>
          <w:p w14:paraId="2D08A04D" w14:textId="45B6F651" w:rsidR="00A92071" w:rsidRPr="001D079D" w:rsidRDefault="00A92071" w:rsidP="00A92071">
            <w:pPr>
              <w:jc w:val="both"/>
              <w:rPr>
                <w:rFonts w:ascii="Times New Roman" w:eastAsia="Calibri" w:hAnsi="Times New Roman" w:cs="Times New Roman"/>
                <w:color w:val="000000" w:themeColor="text1"/>
              </w:rPr>
            </w:pPr>
            <w:r w:rsidRPr="001D079D">
              <w:rPr>
                <w:rFonts w:ascii="Times New Roman" w:eastAsia="Calibri" w:hAnsi="Times New Roman" w:cs="Times New Roman"/>
                <w:color w:val="000000" w:themeColor="text1"/>
              </w:rPr>
              <w:t xml:space="preserve">Eelnõu sätestab: „Registreerimata litsentsil ei ole kolmandate isikute suhtes õiguslikku jõudu. Mitmele litsentsisaajale eri litsentsidega antud õiguste kollisiooni korral on eelis litsentsisaajal, kelle litsents on registreeritud.“ </w:t>
            </w:r>
          </w:p>
          <w:p w14:paraId="3EFA6E3C" w14:textId="77777777" w:rsidR="00A92071" w:rsidRPr="001D079D" w:rsidRDefault="00A92071" w:rsidP="00A92071">
            <w:pPr>
              <w:rPr>
                <w:rFonts w:ascii="Times New Roman" w:eastAsia="Calibri" w:hAnsi="Times New Roman" w:cs="Times New Roman"/>
                <w:color w:val="000000" w:themeColor="text1"/>
              </w:rPr>
            </w:pPr>
            <w:r w:rsidRPr="001D079D">
              <w:rPr>
                <w:rFonts w:ascii="Times New Roman" w:eastAsia="Calibri" w:hAnsi="Times New Roman" w:cs="Times New Roman"/>
                <w:color w:val="000000" w:themeColor="text1"/>
              </w:rPr>
              <w:t>Toetame eesmärki suurendada õiguskindlust ja registri usaldusväärsust. Samas tekitab sõnastus „ei ole kolmandate isikute suhtes õiguslikku jõudu“ olulist õiguslikku ebaselgust. Näiteks tekivad mitmed õigusküsimused, mis õiguskindlust kindlasti vähendavad (kahjuks ei ole võimalik nende osas selgust saada ka eelnõu seletuskirjast):</w:t>
            </w:r>
          </w:p>
          <w:p w14:paraId="2863B97B" w14:textId="5AA43E4E" w:rsidR="00A92071" w:rsidRPr="001D079D" w:rsidRDefault="00A92071" w:rsidP="00A92071">
            <w:pPr>
              <w:rPr>
                <w:rFonts w:ascii="Times New Roman" w:eastAsia="Calibri" w:hAnsi="Times New Roman" w:cs="Times New Roman"/>
                <w:color w:val="000000" w:themeColor="text1"/>
              </w:rPr>
            </w:pPr>
            <w:r w:rsidRPr="001D079D">
              <w:rPr>
                <w:rFonts w:ascii="Times New Roman" w:eastAsia="Calibri" w:hAnsi="Times New Roman" w:cs="Times New Roman"/>
                <w:color w:val="000000" w:themeColor="text1"/>
              </w:rPr>
              <w:t>- milliste kolmandate isikute suhtes registreerimata litsents ei kehti?</w:t>
            </w:r>
          </w:p>
          <w:p w14:paraId="14CF7AAE" w14:textId="49001FD1" w:rsidR="00A92071" w:rsidRPr="001D079D" w:rsidRDefault="00A92071" w:rsidP="00A92071">
            <w:pPr>
              <w:rPr>
                <w:rFonts w:ascii="Times New Roman" w:eastAsia="Calibri" w:hAnsi="Times New Roman" w:cs="Times New Roman"/>
                <w:color w:val="000000" w:themeColor="text1"/>
              </w:rPr>
            </w:pPr>
            <w:r w:rsidRPr="001D079D">
              <w:rPr>
                <w:rFonts w:ascii="Times New Roman" w:eastAsia="Calibri" w:hAnsi="Times New Roman" w:cs="Times New Roman"/>
                <w:color w:val="000000" w:themeColor="text1"/>
              </w:rPr>
              <w:t xml:space="preserve">- kas registreerimata litsents seob patendi hilisemat </w:t>
            </w:r>
            <w:proofErr w:type="spellStart"/>
            <w:r w:rsidRPr="001D079D">
              <w:rPr>
                <w:rFonts w:ascii="Times New Roman" w:eastAsia="Calibri" w:hAnsi="Times New Roman" w:cs="Times New Roman"/>
                <w:color w:val="000000" w:themeColor="text1"/>
              </w:rPr>
              <w:t>omandajat</w:t>
            </w:r>
            <w:proofErr w:type="spellEnd"/>
            <w:r w:rsidRPr="001D079D">
              <w:rPr>
                <w:rFonts w:ascii="Times New Roman" w:eastAsia="Calibri" w:hAnsi="Times New Roman" w:cs="Times New Roman"/>
                <w:color w:val="000000" w:themeColor="text1"/>
              </w:rPr>
              <w:t>?</w:t>
            </w:r>
          </w:p>
          <w:p w14:paraId="76A21443" w14:textId="12F4B6F9" w:rsidR="00A92071" w:rsidRPr="001D079D" w:rsidRDefault="00A92071" w:rsidP="00A92071">
            <w:pPr>
              <w:rPr>
                <w:rFonts w:ascii="Times New Roman" w:eastAsia="Calibri" w:hAnsi="Times New Roman" w:cs="Times New Roman"/>
                <w:color w:val="000000" w:themeColor="text1"/>
              </w:rPr>
            </w:pPr>
            <w:r w:rsidRPr="001D079D">
              <w:rPr>
                <w:rFonts w:ascii="Times New Roman" w:eastAsia="Calibri" w:hAnsi="Times New Roman" w:cs="Times New Roman"/>
                <w:color w:val="000000" w:themeColor="text1"/>
              </w:rPr>
              <w:t>- kas registreerimata litsents on siduv pandipidajale?</w:t>
            </w:r>
          </w:p>
          <w:p w14:paraId="42F0513D" w14:textId="3E040E5E" w:rsidR="00A92071" w:rsidRPr="001D079D" w:rsidRDefault="00A92071" w:rsidP="00A92071">
            <w:pPr>
              <w:rPr>
                <w:rFonts w:ascii="Times New Roman" w:eastAsia="Calibri" w:hAnsi="Times New Roman" w:cs="Times New Roman"/>
                <w:color w:val="000000" w:themeColor="text1"/>
              </w:rPr>
            </w:pPr>
            <w:r w:rsidRPr="001D079D">
              <w:rPr>
                <w:rFonts w:ascii="Times New Roman" w:eastAsia="Calibri" w:hAnsi="Times New Roman" w:cs="Times New Roman"/>
                <w:color w:val="000000" w:themeColor="text1"/>
              </w:rPr>
              <w:t>- milline on registreerimata litsentsi mõju pankroti- ja täitemenetluses?</w:t>
            </w:r>
          </w:p>
          <w:p w14:paraId="211D9AF3" w14:textId="476B0894" w:rsidR="00A92071" w:rsidRPr="001D079D" w:rsidRDefault="00A92071" w:rsidP="00A92071">
            <w:pPr>
              <w:rPr>
                <w:rFonts w:ascii="Times New Roman" w:eastAsia="Calibri" w:hAnsi="Times New Roman" w:cs="Times New Roman"/>
                <w:color w:val="000000" w:themeColor="text1"/>
              </w:rPr>
            </w:pPr>
            <w:r w:rsidRPr="001D079D">
              <w:rPr>
                <w:rFonts w:ascii="Times New Roman" w:eastAsia="Calibri" w:hAnsi="Times New Roman" w:cs="Times New Roman"/>
                <w:color w:val="000000" w:themeColor="text1"/>
              </w:rPr>
              <w:t>- kas säte puudutab võrdselt nii ainulitsentse kui ka lihtlitsentse?</w:t>
            </w:r>
          </w:p>
          <w:p w14:paraId="06E8F4AB" w14:textId="7B992796" w:rsidR="00A92071" w:rsidRPr="001D079D" w:rsidRDefault="00A92071" w:rsidP="00A92071">
            <w:pPr>
              <w:rPr>
                <w:rFonts w:ascii="Times New Roman" w:eastAsia="Calibri" w:hAnsi="Times New Roman" w:cs="Times New Roman"/>
                <w:color w:val="000000" w:themeColor="text1"/>
              </w:rPr>
            </w:pPr>
            <w:proofErr w:type="spellStart"/>
            <w:r w:rsidRPr="001D079D">
              <w:rPr>
                <w:rFonts w:ascii="Times New Roman" w:eastAsia="Calibri" w:hAnsi="Times New Roman" w:cs="Times New Roman"/>
                <w:color w:val="000000" w:themeColor="text1"/>
              </w:rPr>
              <w:lastRenderedPageBreak/>
              <w:t>Deeptech</w:t>
            </w:r>
            <w:proofErr w:type="spellEnd"/>
            <w:r w:rsidRPr="001D079D">
              <w:rPr>
                <w:rFonts w:ascii="Times New Roman" w:eastAsia="Calibri" w:hAnsi="Times New Roman" w:cs="Times New Roman"/>
                <w:color w:val="000000" w:themeColor="text1"/>
              </w:rPr>
              <w:t>-sektoris kasutatakse laialdaselt eksklusiivseid, valdkonnapõhiseid (</w:t>
            </w:r>
            <w:proofErr w:type="spellStart"/>
            <w:r w:rsidRPr="001D079D">
              <w:rPr>
                <w:rFonts w:ascii="Times New Roman" w:eastAsia="Calibri" w:hAnsi="Times New Roman" w:cs="Times New Roman"/>
                <w:color w:val="000000" w:themeColor="text1"/>
              </w:rPr>
              <w:t>field</w:t>
            </w:r>
            <w:proofErr w:type="spellEnd"/>
            <w:r w:rsidRPr="001D079D">
              <w:rPr>
                <w:rFonts w:ascii="Times New Roman" w:eastAsia="Calibri" w:hAnsi="Times New Roman" w:cs="Times New Roman"/>
                <w:color w:val="000000" w:themeColor="text1"/>
              </w:rPr>
              <w:t>-of-</w:t>
            </w:r>
            <w:proofErr w:type="spellStart"/>
            <w:r w:rsidRPr="001D079D">
              <w:rPr>
                <w:rFonts w:ascii="Times New Roman" w:eastAsia="Calibri" w:hAnsi="Times New Roman" w:cs="Times New Roman"/>
                <w:color w:val="000000" w:themeColor="text1"/>
              </w:rPr>
              <w:t>use</w:t>
            </w:r>
            <w:proofErr w:type="spellEnd"/>
            <w:r w:rsidRPr="001D079D">
              <w:rPr>
                <w:rFonts w:ascii="Times New Roman" w:eastAsia="Calibri" w:hAnsi="Times New Roman" w:cs="Times New Roman"/>
                <w:color w:val="000000" w:themeColor="text1"/>
              </w:rPr>
              <w:t>) ja territoriaalseid litsentse ning ülikoolide ja teadusasutuste poolt väljastatud kommertsialiseerimislitsentse. Nende õiguste õigusliku staatuse ebamäärasus võib suurendada investeerimis- ja tehinguriske.</w:t>
            </w:r>
          </w:p>
          <w:p w14:paraId="07528A7D" w14:textId="416E38FF" w:rsidR="00A92071" w:rsidRPr="001D079D" w:rsidRDefault="00A92071" w:rsidP="00A92071">
            <w:pPr>
              <w:jc w:val="both"/>
              <w:rPr>
                <w:rFonts w:ascii="Times New Roman" w:eastAsia="Calibri" w:hAnsi="Times New Roman" w:cs="Times New Roman"/>
                <w:color w:val="000000" w:themeColor="text1"/>
              </w:rPr>
            </w:pPr>
            <w:r w:rsidRPr="001D079D">
              <w:rPr>
                <w:rFonts w:ascii="Times New Roman" w:eastAsia="Calibri" w:hAnsi="Times New Roman" w:cs="Times New Roman"/>
                <w:color w:val="000000" w:themeColor="text1"/>
              </w:rPr>
              <w:t>Teeme ettepaneku:  täpsustada seaduse sõnastust või seletuskirja selliselt, et oleks üheselt arusaadav, milliste kolmandate isikute suhtes ja millises ulatuses registreerimata litsents mõju ei oma.</w:t>
            </w:r>
          </w:p>
        </w:tc>
        <w:tc>
          <w:tcPr>
            <w:tcW w:w="2552" w:type="dxa"/>
          </w:tcPr>
          <w:p w14:paraId="40AFD579" w14:textId="64BFD85C" w:rsidR="00A92071" w:rsidRPr="005A231F" w:rsidRDefault="00A92071" w:rsidP="00A92071">
            <w:pPr>
              <w:jc w:val="both"/>
              <w:outlineLvl w:val="0"/>
              <w:rPr>
                <w:rFonts w:ascii="Times New Roman" w:eastAsia="Calibri" w:hAnsi="Times New Roman" w:cs="Times New Roman"/>
                <w:color w:val="2F5496" w:themeColor="accent5" w:themeShade="BF"/>
              </w:rPr>
            </w:pPr>
            <w:r w:rsidRPr="005A231F">
              <w:rPr>
                <w:rFonts w:ascii="Times New Roman" w:eastAsia="Calibri" w:hAnsi="Times New Roman" w:cs="Times New Roman"/>
              </w:rPr>
              <w:lastRenderedPageBreak/>
              <w:t xml:space="preserve">Teadmiseks võetud ja selgitatud </w:t>
            </w:r>
          </w:p>
        </w:tc>
        <w:tc>
          <w:tcPr>
            <w:tcW w:w="6662" w:type="dxa"/>
          </w:tcPr>
          <w:p w14:paraId="0D1E0C88" w14:textId="77777777" w:rsidR="00840482" w:rsidRPr="00840482" w:rsidRDefault="00840482" w:rsidP="00840482">
            <w:pPr>
              <w:jc w:val="both"/>
              <w:outlineLvl w:val="0"/>
              <w:rPr>
                <w:rFonts w:ascii="Times New Roman" w:eastAsia="Calibri" w:hAnsi="Times New Roman" w:cs="Times New Roman"/>
              </w:rPr>
            </w:pPr>
            <w:r w:rsidRPr="00840482">
              <w:rPr>
                <w:rFonts w:ascii="Times New Roman" w:eastAsia="Calibri" w:hAnsi="Times New Roman" w:cs="Times New Roman"/>
              </w:rPr>
              <w:t xml:space="preserve">Seletuskirjas on </w:t>
            </w:r>
            <w:proofErr w:type="spellStart"/>
            <w:r w:rsidRPr="00840482">
              <w:rPr>
                <w:rFonts w:ascii="Times New Roman" w:eastAsia="Calibri" w:hAnsi="Times New Roman" w:cs="Times New Roman"/>
              </w:rPr>
              <w:t>PatS</w:t>
            </w:r>
            <w:proofErr w:type="spellEnd"/>
            <w:r w:rsidRPr="00840482">
              <w:rPr>
                <w:rFonts w:ascii="Times New Roman" w:eastAsia="Calibri" w:hAnsi="Times New Roman" w:cs="Times New Roman"/>
              </w:rPr>
              <w:t xml:space="preserve"> § 46 lõike 4 ja lõike 4</w:t>
            </w:r>
            <w:r w:rsidRPr="00840482">
              <w:rPr>
                <w:rFonts w:ascii="Times New Roman" w:eastAsia="Calibri" w:hAnsi="Times New Roman" w:cs="Times New Roman"/>
                <w:vertAlign w:val="superscript"/>
              </w:rPr>
              <w:t>1</w:t>
            </w:r>
            <w:r w:rsidRPr="00840482">
              <w:rPr>
                <w:rFonts w:ascii="Times New Roman" w:eastAsia="Calibri" w:hAnsi="Times New Roman" w:cs="Times New Roman"/>
              </w:rPr>
              <w:t xml:space="preserve"> kohta selgitatud järgmist: „</w:t>
            </w:r>
            <w:r w:rsidRPr="00840482">
              <w:rPr>
                <w:rFonts w:ascii="Times New Roman" w:eastAsia="Calibri" w:hAnsi="Times New Roman" w:cs="Times New Roman"/>
                <w:i/>
                <w:iCs/>
              </w:rPr>
              <w:t>Teiseks viiakse regulatsiooni selguse huvides lõikesse 4</w:t>
            </w:r>
            <w:r w:rsidRPr="00840482">
              <w:rPr>
                <w:rFonts w:ascii="Times New Roman" w:eastAsia="Calibri" w:hAnsi="Times New Roman" w:cs="Times New Roman"/>
                <w:i/>
                <w:iCs/>
                <w:vertAlign w:val="superscript"/>
              </w:rPr>
              <w:t>1</w:t>
            </w:r>
            <w:r w:rsidRPr="00840482">
              <w:rPr>
                <w:rFonts w:ascii="Times New Roman" w:eastAsia="Calibri" w:hAnsi="Times New Roman" w:cs="Times New Roman"/>
                <w:i/>
                <w:iCs/>
              </w:rPr>
              <w:t xml:space="preserve"> seni </w:t>
            </w:r>
            <w:proofErr w:type="spellStart"/>
            <w:r w:rsidRPr="00840482">
              <w:rPr>
                <w:rFonts w:ascii="Times New Roman" w:eastAsia="Calibri" w:hAnsi="Times New Roman" w:cs="Times New Roman"/>
                <w:i/>
                <w:iCs/>
              </w:rPr>
              <w:t>PatSi</w:t>
            </w:r>
            <w:proofErr w:type="spellEnd"/>
            <w:r w:rsidRPr="00840482">
              <w:rPr>
                <w:rFonts w:ascii="Times New Roman" w:eastAsia="Calibri" w:hAnsi="Times New Roman" w:cs="Times New Roman"/>
                <w:i/>
                <w:iCs/>
              </w:rPr>
              <w:t xml:space="preserve"> § 46 lõike 4 viimastes lausetes sätestatu, mis ei käsitle litsentsi registreerimise </w:t>
            </w:r>
            <w:proofErr w:type="spellStart"/>
            <w:r w:rsidRPr="00840482">
              <w:rPr>
                <w:rFonts w:ascii="Times New Roman" w:eastAsia="Calibri" w:hAnsi="Times New Roman" w:cs="Times New Roman"/>
                <w:i/>
                <w:iCs/>
              </w:rPr>
              <w:t>menetluslikke</w:t>
            </w:r>
            <w:proofErr w:type="spellEnd"/>
            <w:r w:rsidRPr="00840482">
              <w:rPr>
                <w:rFonts w:ascii="Times New Roman" w:eastAsia="Calibri" w:hAnsi="Times New Roman" w:cs="Times New Roman"/>
                <w:i/>
                <w:iCs/>
              </w:rPr>
              <w:t xml:space="preserve"> aspekte (nagu eelnevad laused), vaid näeb ette litsentsi registrisse kandmise õigusliku tagajärje. Sisulisi muudatusi kõnealuses sätteosas ei tehta.“.</w:t>
            </w:r>
          </w:p>
          <w:p w14:paraId="54D377B3" w14:textId="77777777" w:rsidR="00840482" w:rsidRPr="00840482" w:rsidRDefault="00840482" w:rsidP="00840482">
            <w:pPr>
              <w:jc w:val="both"/>
              <w:outlineLvl w:val="0"/>
              <w:rPr>
                <w:rFonts w:ascii="Times New Roman" w:eastAsia="Calibri" w:hAnsi="Times New Roman" w:cs="Times New Roman"/>
              </w:rPr>
            </w:pPr>
          </w:p>
          <w:p w14:paraId="4FA3F401" w14:textId="77777777" w:rsidR="00840482" w:rsidRPr="00840482" w:rsidRDefault="00840482" w:rsidP="00840482">
            <w:pPr>
              <w:jc w:val="both"/>
              <w:outlineLvl w:val="0"/>
              <w:rPr>
                <w:rFonts w:ascii="Times New Roman" w:eastAsia="Calibri" w:hAnsi="Times New Roman" w:cs="Times New Roman"/>
              </w:rPr>
            </w:pPr>
            <w:r w:rsidRPr="00840482">
              <w:rPr>
                <w:rFonts w:ascii="Times New Roman" w:eastAsia="Calibri" w:hAnsi="Times New Roman" w:cs="Times New Roman"/>
              </w:rPr>
              <w:t xml:space="preserve">Seega </w:t>
            </w:r>
            <w:proofErr w:type="spellStart"/>
            <w:r w:rsidRPr="00840482">
              <w:rPr>
                <w:rFonts w:ascii="Times New Roman" w:eastAsia="Calibri" w:hAnsi="Times New Roman" w:cs="Times New Roman"/>
              </w:rPr>
              <w:t>PatS</w:t>
            </w:r>
            <w:proofErr w:type="spellEnd"/>
            <w:r w:rsidRPr="00840482">
              <w:rPr>
                <w:rFonts w:ascii="Times New Roman" w:eastAsia="Calibri" w:hAnsi="Times New Roman" w:cs="Times New Roman"/>
              </w:rPr>
              <w:t xml:space="preserve"> § 46 lõikes 4</w:t>
            </w:r>
            <w:r w:rsidRPr="00840482">
              <w:rPr>
                <w:rFonts w:ascii="Times New Roman" w:eastAsia="Calibri" w:hAnsi="Times New Roman" w:cs="Times New Roman"/>
                <w:vertAlign w:val="superscript"/>
              </w:rPr>
              <w:t>1</w:t>
            </w:r>
            <w:r w:rsidRPr="00840482">
              <w:rPr>
                <w:rFonts w:ascii="Times New Roman" w:eastAsia="Calibri" w:hAnsi="Times New Roman" w:cs="Times New Roman"/>
              </w:rPr>
              <w:t xml:space="preserve"> loodavad kaks lauset sisalduvad kehtiva seaduse lõikes 4 ning need viiakse lõikest 4 üle uueks lõikeks 4</w:t>
            </w:r>
            <w:r w:rsidRPr="00840482">
              <w:rPr>
                <w:rFonts w:ascii="Times New Roman" w:eastAsia="Calibri" w:hAnsi="Times New Roman" w:cs="Times New Roman"/>
                <w:vertAlign w:val="superscript"/>
              </w:rPr>
              <w:t>1</w:t>
            </w:r>
            <w:r w:rsidRPr="00840482">
              <w:rPr>
                <w:rFonts w:ascii="Times New Roman" w:eastAsia="Calibri" w:hAnsi="Times New Roman" w:cs="Times New Roman"/>
              </w:rPr>
              <w:t xml:space="preserve">. Tegemist ei ole uue regulatsiooniga, vaid olemasoleva regulatsiooni viimisega teise lõikesse ning seda on ka seletuskirjas selgitatud. Käesoleva eelnõu eesmärk on viia läbi leiutiste valdkonna määruse revisjon (st koondada 17 valdkonna määrust kokku üheks määruseks) ning luua selleks seaduslik alus. Lisaks on eelnõu eesmärgiks teha mõned hädavajalikud sisulised muudatused, mis seni on olnud reguleerimata. Eelnõusse teisi sisulisi muudatusi ei plaanita. </w:t>
            </w:r>
          </w:p>
          <w:p w14:paraId="5FD4AC5E" w14:textId="77777777" w:rsidR="00840482" w:rsidRPr="00840482" w:rsidRDefault="00840482" w:rsidP="00840482">
            <w:pPr>
              <w:jc w:val="both"/>
              <w:outlineLvl w:val="0"/>
              <w:rPr>
                <w:rFonts w:ascii="Times New Roman" w:eastAsia="Calibri" w:hAnsi="Times New Roman" w:cs="Times New Roman"/>
              </w:rPr>
            </w:pPr>
          </w:p>
          <w:p w14:paraId="7CE58276" w14:textId="77777777" w:rsidR="00840482" w:rsidRPr="00840482" w:rsidRDefault="00840482" w:rsidP="00840482">
            <w:pPr>
              <w:jc w:val="both"/>
              <w:outlineLvl w:val="0"/>
              <w:rPr>
                <w:rFonts w:ascii="Times New Roman" w:eastAsia="Calibri" w:hAnsi="Times New Roman" w:cs="Times New Roman"/>
              </w:rPr>
            </w:pPr>
            <w:r w:rsidRPr="00840482">
              <w:rPr>
                <w:rFonts w:ascii="Times New Roman" w:eastAsia="Calibri" w:hAnsi="Times New Roman" w:cs="Times New Roman"/>
              </w:rPr>
              <w:t>Võrdluseks, et samasugune säte sisaldub ka tööstusdisainikaitse seaduse § 74 lõikes 6 tööstusdisainilahenduste kohta, kus on samuti kirjas, et registreerimata litsentsil ei ole kolmanda isiku suhtes õiguslikku jõudu.</w:t>
            </w:r>
          </w:p>
          <w:p w14:paraId="0BCAF3CA" w14:textId="77777777" w:rsidR="00840482" w:rsidRPr="00840482" w:rsidRDefault="00840482" w:rsidP="00840482">
            <w:pPr>
              <w:jc w:val="both"/>
              <w:outlineLvl w:val="0"/>
              <w:rPr>
                <w:rFonts w:ascii="Times New Roman" w:eastAsia="Calibri" w:hAnsi="Times New Roman" w:cs="Times New Roman"/>
              </w:rPr>
            </w:pPr>
          </w:p>
          <w:p w14:paraId="45702835" w14:textId="03F736DF" w:rsidR="00A92071" w:rsidRPr="001D079D" w:rsidRDefault="00840482" w:rsidP="00840482">
            <w:pPr>
              <w:jc w:val="both"/>
              <w:outlineLvl w:val="0"/>
              <w:rPr>
                <w:rFonts w:ascii="Times New Roman" w:eastAsia="Calibri" w:hAnsi="Times New Roman" w:cs="Times New Roman"/>
                <w:color w:val="2F5496" w:themeColor="accent5" w:themeShade="BF"/>
              </w:rPr>
            </w:pPr>
            <w:r w:rsidRPr="00840482">
              <w:rPr>
                <w:rFonts w:ascii="Times New Roman" w:eastAsia="Calibri" w:hAnsi="Times New Roman" w:cs="Times New Roman"/>
              </w:rPr>
              <w:t xml:space="preserve">Kas ja kuidas seadusi muuta tuleb lahendada eraldi eelnõuga, kuivõrd litsentsiregulatsiooni sisuline muutmine väljub käesoleva eelnõu raamidest. Kehtiva regulatsiooni laiendamine või kitsendamine mõjutaks </w:t>
            </w:r>
            <w:r w:rsidRPr="00840482">
              <w:rPr>
                <w:rFonts w:ascii="Times New Roman" w:eastAsia="Calibri" w:hAnsi="Times New Roman" w:cs="Times New Roman"/>
              </w:rPr>
              <w:lastRenderedPageBreak/>
              <w:t>tekkinud õiguspäraseid ootusi ning selle mõju tuleb eraldi igakülgselt kaaluda.</w:t>
            </w:r>
          </w:p>
        </w:tc>
      </w:tr>
      <w:tr w:rsidR="00A92071" w:rsidRPr="001D079D" w14:paraId="74987C2D" w14:textId="77777777" w:rsidTr="003A08B1">
        <w:tc>
          <w:tcPr>
            <w:tcW w:w="567" w:type="dxa"/>
          </w:tcPr>
          <w:p w14:paraId="614FE57E" w14:textId="5878935A" w:rsidR="00A92071" w:rsidRPr="001D079D" w:rsidRDefault="00A92071" w:rsidP="00A92071">
            <w:pPr>
              <w:spacing w:line="276" w:lineRule="auto"/>
              <w:outlineLvl w:val="0"/>
              <w:rPr>
                <w:rFonts w:ascii="Times New Roman" w:eastAsia="Calibri" w:hAnsi="Times New Roman" w:cs="Times New Roman"/>
                <w:b/>
              </w:rPr>
            </w:pPr>
            <w:r w:rsidRPr="001D079D">
              <w:rPr>
                <w:rFonts w:ascii="Times New Roman" w:eastAsia="Calibri" w:hAnsi="Times New Roman" w:cs="Times New Roman"/>
                <w:b/>
              </w:rPr>
              <w:lastRenderedPageBreak/>
              <w:t>2.</w:t>
            </w:r>
          </w:p>
        </w:tc>
        <w:tc>
          <w:tcPr>
            <w:tcW w:w="4536" w:type="dxa"/>
          </w:tcPr>
          <w:p w14:paraId="1F6C02CB" w14:textId="3D90B0B6" w:rsidR="00A92071" w:rsidRPr="001D079D" w:rsidRDefault="00A92071" w:rsidP="00A92071">
            <w:pPr>
              <w:rPr>
                <w:rFonts w:ascii="Times New Roman" w:eastAsia="Calibri" w:hAnsi="Times New Roman" w:cs="Times New Roman"/>
                <w:color w:val="000000" w:themeColor="text1"/>
              </w:rPr>
            </w:pPr>
            <w:r w:rsidRPr="001D079D">
              <w:rPr>
                <w:rFonts w:ascii="Times New Roman" w:eastAsia="Calibri" w:hAnsi="Times New Roman" w:cs="Times New Roman"/>
                <w:color w:val="000000" w:themeColor="text1"/>
              </w:rPr>
              <w:t>Eelnõu kohaldab registreerimise õiguslikke tagajärgi võrdselt kõikidele litsentsidele. Praktikas on ainulitsentsi ja lihtlitsentsi majanduslik tähendus oluliselt erinev. Ainulitsents kujutab endast sageli ettevõtte põhivara või investeeringu alust, samas kui lihtlitsents võib olla tavapärane ärisuhe suure hulga klientidega.</w:t>
            </w:r>
          </w:p>
          <w:p w14:paraId="5123EA37" w14:textId="58D2EA58" w:rsidR="00A92071" w:rsidRPr="001D079D" w:rsidRDefault="00A92071" w:rsidP="00A92071">
            <w:pPr>
              <w:rPr>
                <w:rFonts w:ascii="Times New Roman" w:eastAsia="Calibri" w:hAnsi="Times New Roman" w:cs="Times New Roman"/>
                <w:color w:val="000000" w:themeColor="text1"/>
              </w:rPr>
            </w:pPr>
            <w:r w:rsidRPr="001D079D">
              <w:rPr>
                <w:rFonts w:ascii="Times New Roman" w:eastAsia="Calibri" w:hAnsi="Times New Roman" w:cs="Times New Roman"/>
                <w:color w:val="000000" w:themeColor="text1"/>
              </w:rPr>
              <w:t>Ettepanek: kaaluda regulatsiooni täpsustamist selliselt, et registreerimisega seotud tugevamad õiguslikud tagajärjed puudutaksid eelkõige ainulitsentse.</w:t>
            </w:r>
          </w:p>
        </w:tc>
        <w:tc>
          <w:tcPr>
            <w:tcW w:w="2552" w:type="dxa"/>
          </w:tcPr>
          <w:p w14:paraId="70849DC2" w14:textId="460E4ECE" w:rsidR="00A92071" w:rsidRPr="001E4EA5" w:rsidRDefault="00A92071" w:rsidP="00A92071">
            <w:pPr>
              <w:jc w:val="both"/>
              <w:outlineLvl w:val="0"/>
              <w:rPr>
                <w:rFonts w:ascii="Times New Roman" w:eastAsia="Calibri" w:hAnsi="Times New Roman" w:cs="Times New Roman"/>
                <w:color w:val="2F5496" w:themeColor="accent5" w:themeShade="BF"/>
              </w:rPr>
            </w:pPr>
            <w:r w:rsidRPr="001E4EA5">
              <w:rPr>
                <w:rFonts w:ascii="Times New Roman" w:eastAsia="Calibri" w:hAnsi="Times New Roman" w:cs="Times New Roman"/>
              </w:rPr>
              <w:t>Teadmiseks võetud ja selgitatud</w:t>
            </w:r>
          </w:p>
        </w:tc>
        <w:tc>
          <w:tcPr>
            <w:tcW w:w="6662" w:type="dxa"/>
          </w:tcPr>
          <w:p w14:paraId="23B57CD4" w14:textId="24DB2EA3" w:rsidR="00DB27CA" w:rsidRPr="00DB27CA" w:rsidRDefault="00DB27CA" w:rsidP="00DB27CA">
            <w:pPr>
              <w:jc w:val="both"/>
              <w:outlineLvl w:val="0"/>
              <w:rPr>
                <w:rFonts w:ascii="Times New Roman" w:eastAsia="Calibri" w:hAnsi="Times New Roman" w:cs="Times New Roman"/>
              </w:rPr>
            </w:pPr>
            <w:r w:rsidRPr="00DB27CA">
              <w:rPr>
                <w:rFonts w:ascii="Times New Roman" w:eastAsia="Calibri" w:hAnsi="Times New Roman" w:cs="Times New Roman"/>
              </w:rPr>
              <w:t>Vt selgitusi ka eelnevate märkuste kohta, mis puudutavad kõnealuse eelnõu eesmärke</w:t>
            </w:r>
          </w:p>
          <w:p w14:paraId="620F00A4" w14:textId="30206C01" w:rsidR="00A92071" w:rsidRPr="001D079D" w:rsidRDefault="00840482" w:rsidP="00A92071">
            <w:pPr>
              <w:jc w:val="both"/>
              <w:outlineLvl w:val="0"/>
              <w:rPr>
                <w:rFonts w:ascii="Times New Roman" w:eastAsia="Calibri" w:hAnsi="Times New Roman" w:cs="Times New Roman"/>
                <w:color w:val="2F5496" w:themeColor="accent5" w:themeShade="BF"/>
              </w:rPr>
            </w:pPr>
            <w:r w:rsidRPr="00840482">
              <w:rPr>
                <w:rFonts w:ascii="Times New Roman" w:eastAsia="Calibri" w:hAnsi="Times New Roman" w:cs="Times New Roman"/>
              </w:rPr>
              <w:t>Lisaks on oluline märkida, et litsentsilepingu puhul on poolte vabadus lepingutingimusi sätestada väga lai. Selle, millises ulatuses on tegemist eksklusiivse suhtega (s.t tööstusomandi eseme kasutamine ja käsutamine omaniku poolt on litsentsisuhte tõttu piiratud), täpsustatakse litsentsilepingus ning pooled on vabad seda nii geograafiliselt, valdkonnapõhiselt, ajaliselt  ja muude tingimustega täpsustama. Samuti on poolte valik see, millised tingimused soovitakse registri kaudu avalikuks teha ja millised mitte. Seaduses kitsenduste sätestamine võib piirata seda vabadust ning kaasa tuua poolele või pooltele kahjulikke tagajärgi. Taoliste muudatuste tegemine eeldab ka põhjalikku analüüsi ning väljub kõnealuse eelnõu eesmärkidest.</w:t>
            </w:r>
          </w:p>
        </w:tc>
      </w:tr>
      <w:tr w:rsidR="00A92071" w:rsidRPr="001D079D" w14:paraId="1A452717" w14:textId="77777777" w:rsidTr="003A08B1">
        <w:tc>
          <w:tcPr>
            <w:tcW w:w="567" w:type="dxa"/>
          </w:tcPr>
          <w:p w14:paraId="028BB04D" w14:textId="14BC119B" w:rsidR="00A92071" w:rsidRPr="001D079D" w:rsidRDefault="00A92071" w:rsidP="00A92071">
            <w:pPr>
              <w:spacing w:line="276" w:lineRule="auto"/>
              <w:outlineLvl w:val="0"/>
              <w:rPr>
                <w:rFonts w:ascii="Times New Roman" w:eastAsia="Calibri" w:hAnsi="Times New Roman" w:cs="Times New Roman"/>
                <w:b/>
              </w:rPr>
            </w:pPr>
            <w:r w:rsidRPr="001D079D">
              <w:rPr>
                <w:rFonts w:ascii="Times New Roman" w:eastAsia="Calibri" w:hAnsi="Times New Roman" w:cs="Times New Roman"/>
                <w:b/>
              </w:rPr>
              <w:t>3.</w:t>
            </w:r>
          </w:p>
        </w:tc>
        <w:tc>
          <w:tcPr>
            <w:tcW w:w="4536" w:type="dxa"/>
          </w:tcPr>
          <w:p w14:paraId="407BEE9B" w14:textId="72D7FC52" w:rsidR="00A92071" w:rsidRPr="001D079D" w:rsidRDefault="00A92071" w:rsidP="00A92071">
            <w:pPr>
              <w:rPr>
                <w:rFonts w:ascii="Times New Roman" w:eastAsia="Calibri" w:hAnsi="Times New Roman" w:cs="Times New Roman"/>
                <w:color w:val="000000" w:themeColor="text1"/>
              </w:rPr>
            </w:pPr>
            <w:r w:rsidRPr="001D079D">
              <w:rPr>
                <w:rFonts w:ascii="Times New Roman" w:eastAsia="Calibri" w:hAnsi="Times New Roman" w:cs="Times New Roman"/>
                <w:color w:val="000000" w:themeColor="text1"/>
              </w:rPr>
              <w:t>Säte näeb ette registrikande tegemise pandilepingu tingimuste muutmisel. Eelnõust ei nähtu täpselt, milliseid pandilepingu tingimusi registris kajastatakse ega milliste tingimuste muutmine eeldab registrikande muutmist? Õigusselguse huvides tuleks täpsustada: (i) millised andmed registrisse kantakse; (ii) milliste andmete muutmine nõuab registrikande muutmist; (iii) millistel juhtudel on vajalik notariaalselt tõestatud dokument.</w:t>
            </w:r>
          </w:p>
          <w:p w14:paraId="43F72488" w14:textId="7EA1E144" w:rsidR="00A92071" w:rsidRPr="001D079D" w:rsidRDefault="00A92071" w:rsidP="00A92071">
            <w:pPr>
              <w:rPr>
                <w:rFonts w:ascii="Times New Roman" w:eastAsia="Calibri" w:hAnsi="Times New Roman" w:cs="Times New Roman"/>
                <w:color w:val="000000" w:themeColor="text1"/>
              </w:rPr>
            </w:pPr>
            <w:r w:rsidRPr="001D079D">
              <w:rPr>
                <w:rFonts w:ascii="Times New Roman" w:eastAsia="Calibri" w:hAnsi="Times New Roman" w:cs="Times New Roman"/>
                <w:color w:val="000000" w:themeColor="text1"/>
              </w:rPr>
              <w:lastRenderedPageBreak/>
              <w:t>Ettepanek: täpsustada regulatsiooni seaduse või vähemalt seletuskirja tasandil.</w:t>
            </w:r>
          </w:p>
        </w:tc>
        <w:tc>
          <w:tcPr>
            <w:tcW w:w="2552" w:type="dxa"/>
          </w:tcPr>
          <w:p w14:paraId="76EB7F68" w14:textId="1D453ECE" w:rsidR="00A92071" w:rsidRPr="006131ED" w:rsidRDefault="00A92071" w:rsidP="00A92071">
            <w:pPr>
              <w:jc w:val="both"/>
              <w:outlineLvl w:val="0"/>
              <w:rPr>
                <w:rFonts w:ascii="Times New Roman" w:eastAsia="Calibri" w:hAnsi="Times New Roman" w:cs="Times New Roman"/>
                <w:color w:val="2F5496" w:themeColor="accent5" w:themeShade="BF"/>
              </w:rPr>
            </w:pPr>
            <w:r w:rsidRPr="006131ED">
              <w:rPr>
                <w:rFonts w:ascii="Times New Roman" w:eastAsia="Calibri" w:hAnsi="Times New Roman" w:cs="Times New Roman"/>
              </w:rPr>
              <w:lastRenderedPageBreak/>
              <w:t xml:space="preserve">Osaliselt arvestatud ja selgitatud. </w:t>
            </w:r>
          </w:p>
        </w:tc>
        <w:tc>
          <w:tcPr>
            <w:tcW w:w="6662" w:type="dxa"/>
          </w:tcPr>
          <w:p w14:paraId="31201403" w14:textId="77777777" w:rsidR="00840482" w:rsidRPr="00840482" w:rsidRDefault="00840482" w:rsidP="00840482">
            <w:pPr>
              <w:tabs>
                <w:tab w:val="left" w:pos="360"/>
                <w:tab w:val="left" w:pos="720"/>
                <w:tab w:val="left" w:pos="1080"/>
                <w:tab w:val="left" w:pos="1440"/>
                <w:tab w:val="left" w:pos="1800"/>
                <w:tab w:val="left" w:pos="2160"/>
                <w:tab w:val="left" w:pos="2880"/>
                <w:tab w:val="left" w:pos="3600"/>
                <w:tab w:val="left" w:pos="4320"/>
              </w:tabs>
              <w:jc w:val="both"/>
              <w:rPr>
                <w:rFonts w:ascii="Times New Roman" w:eastAsia="Calibri" w:hAnsi="Times New Roman" w:cs="Times New Roman"/>
                <w:color w:val="000000" w:themeColor="text1"/>
              </w:rPr>
            </w:pPr>
            <w:r w:rsidRPr="00840482">
              <w:rPr>
                <w:rFonts w:ascii="Times New Roman" w:eastAsia="Calibri" w:hAnsi="Times New Roman" w:cs="Times New Roman"/>
                <w:color w:val="000000" w:themeColor="text1"/>
              </w:rPr>
              <w:t xml:space="preserve">Eelnõu § 1 p-s 37 sisalduva muudatusega täiendatakse seadust patendi pantimise regulatsiooniga </w:t>
            </w:r>
            <w:proofErr w:type="spellStart"/>
            <w:r w:rsidRPr="00840482">
              <w:rPr>
                <w:rFonts w:ascii="Times New Roman" w:eastAsia="Calibri" w:hAnsi="Times New Roman" w:cs="Times New Roman"/>
                <w:color w:val="000000" w:themeColor="text1"/>
              </w:rPr>
              <w:t>KaMSi</w:t>
            </w:r>
            <w:proofErr w:type="spellEnd"/>
            <w:r w:rsidRPr="00840482">
              <w:rPr>
                <w:rFonts w:ascii="Times New Roman" w:eastAsia="Calibri" w:hAnsi="Times New Roman" w:cs="Times New Roman"/>
                <w:color w:val="000000" w:themeColor="text1"/>
              </w:rPr>
              <w:t xml:space="preserve"> § 50</w:t>
            </w:r>
            <w:r w:rsidRPr="00840482">
              <w:rPr>
                <w:rFonts w:ascii="Times New Roman" w:eastAsia="Calibri" w:hAnsi="Times New Roman" w:cs="Times New Roman"/>
                <w:color w:val="000000" w:themeColor="text1"/>
                <w:vertAlign w:val="superscript"/>
              </w:rPr>
              <w:t>6</w:t>
            </w:r>
            <w:r w:rsidRPr="00840482">
              <w:rPr>
                <w:rFonts w:ascii="Times New Roman" w:eastAsia="Calibri" w:hAnsi="Times New Roman" w:cs="Times New Roman"/>
                <w:color w:val="000000" w:themeColor="text1"/>
              </w:rPr>
              <w:t xml:space="preserve"> ja kaubamärgimääruse sätete eeskujul. Neid küsimusi ei ole seni </w:t>
            </w:r>
            <w:proofErr w:type="spellStart"/>
            <w:r w:rsidRPr="00840482">
              <w:rPr>
                <w:rFonts w:ascii="Times New Roman" w:eastAsia="Calibri" w:hAnsi="Times New Roman" w:cs="Times New Roman"/>
                <w:color w:val="000000" w:themeColor="text1"/>
              </w:rPr>
              <w:t>PatSis</w:t>
            </w:r>
            <w:proofErr w:type="spellEnd"/>
            <w:r w:rsidRPr="00840482">
              <w:rPr>
                <w:rFonts w:ascii="Times New Roman" w:eastAsia="Calibri" w:hAnsi="Times New Roman" w:cs="Times New Roman"/>
                <w:color w:val="000000" w:themeColor="text1"/>
              </w:rPr>
              <w:t xml:space="preserve"> reguleeritud.</w:t>
            </w:r>
          </w:p>
          <w:p w14:paraId="36AC7342" w14:textId="77777777" w:rsidR="00840482" w:rsidRPr="00840482" w:rsidRDefault="00840482" w:rsidP="00840482">
            <w:pPr>
              <w:tabs>
                <w:tab w:val="left" w:pos="360"/>
                <w:tab w:val="left" w:pos="720"/>
                <w:tab w:val="left" w:pos="1080"/>
                <w:tab w:val="left" w:pos="1440"/>
                <w:tab w:val="left" w:pos="1800"/>
                <w:tab w:val="left" w:pos="2160"/>
                <w:tab w:val="left" w:pos="2880"/>
                <w:tab w:val="left" w:pos="3600"/>
                <w:tab w:val="left" w:pos="4320"/>
              </w:tabs>
              <w:jc w:val="both"/>
              <w:rPr>
                <w:rFonts w:ascii="Times New Roman" w:eastAsia="Calibri" w:hAnsi="Times New Roman" w:cs="Times New Roman"/>
                <w:color w:val="000000" w:themeColor="text1"/>
              </w:rPr>
            </w:pPr>
          </w:p>
          <w:p w14:paraId="10CE7F59" w14:textId="77777777" w:rsidR="00840482" w:rsidRPr="00840482" w:rsidRDefault="00840482" w:rsidP="00840482">
            <w:pPr>
              <w:tabs>
                <w:tab w:val="left" w:pos="360"/>
                <w:tab w:val="left" w:pos="720"/>
                <w:tab w:val="left" w:pos="1080"/>
                <w:tab w:val="left" w:pos="1440"/>
                <w:tab w:val="left" w:pos="1800"/>
                <w:tab w:val="left" w:pos="2160"/>
                <w:tab w:val="left" w:pos="2880"/>
                <w:tab w:val="left" w:pos="3600"/>
                <w:tab w:val="left" w:pos="4320"/>
              </w:tabs>
              <w:jc w:val="both"/>
              <w:rPr>
                <w:rFonts w:ascii="Times New Roman" w:eastAsia="Calibri" w:hAnsi="Times New Roman" w:cs="Times New Roman"/>
                <w:color w:val="000000" w:themeColor="text1"/>
              </w:rPr>
            </w:pPr>
            <w:r w:rsidRPr="00840482">
              <w:rPr>
                <w:rFonts w:ascii="Times New Roman" w:eastAsia="Calibri" w:hAnsi="Times New Roman" w:cs="Times New Roman"/>
                <w:color w:val="000000" w:themeColor="text1"/>
              </w:rPr>
              <w:t xml:space="preserve">Eelnõu kohaste </w:t>
            </w:r>
            <w:proofErr w:type="spellStart"/>
            <w:r w:rsidRPr="00840482">
              <w:rPr>
                <w:rFonts w:ascii="Times New Roman" w:eastAsia="Calibri" w:hAnsi="Times New Roman" w:cs="Times New Roman"/>
                <w:color w:val="000000" w:themeColor="text1"/>
              </w:rPr>
              <w:t>PatS</w:t>
            </w:r>
            <w:proofErr w:type="spellEnd"/>
            <w:r w:rsidRPr="00840482">
              <w:rPr>
                <w:rFonts w:ascii="Times New Roman" w:eastAsia="Calibri" w:hAnsi="Times New Roman" w:cs="Times New Roman"/>
                <w:color w:val="000000" w:themeColor="text1"/>
              </w:rPr>
              <w:t xml:space="preserve"> § 45</w:t>
            </w:r>
            <w:r w:rsidRPr="00840482">
              <w:rPr>
                <w:rFonts w:ascii="Times New Roman" w:eastAsia="Calibri" w:hAnsi="Times New Roman" w:cs="Times New Roman"/>
                <w:color w:val="000000" w:themeColor="text1"/>
                <w:vertAlign w:val="superscript"/>
              </w:rPr>
              <w:t>1</w:t>
            </w:r>
            <w:r w:rsidRPr="00840482">
              <w:rPr>
                <w:rFonts w:ascii="Times New Roman" w:eastAsia="Calibri" w:hAnsi="Times New Roman" w:cs="Times New Roman"/>
                <w:color w:val="000000" w:themeColor="text1"/>
              </w:rPr>
              <w:t xml:space="preserve"> lõike 2 ja </w:t>
            </w:r>
            <w:proofErr w:type="spellStart"/>
            <w:r w:rsidRPr="00840482">
              <w:rPr>
                <w:rFonts w:ascii="Times New Roman" w:eastAsia="Calibri" w:hAnsi="Times New Roman" w:cs="Times New Roman"/>
                <w:color w:val="000000" w:themeColor="text1"/>
              </w:rPr>
              <w:t>KasM</w:t>
            </w:r>
            <w:proofErr w:type="spellEnd"/>
            <w:r w:rsidRPr="00840482">
              <w:rPr>
                <w:rFonts w:ascii="Times New Roman" w:eastAsia="Calibri" w:hAnsi="Times New Roman" w:cs="Times New Roman"/>
                <w:color w:val="000000" w:themeColor="text1"/>
              </w:rPr>
              <w:t xml:space="preserve"> § 42</w:t>
            </w:r>
            <w:r w:rsidRPr="00840482">
              <w:rPr>
                <w:rFonts w:ascii="Times New Roman" w:eastAsia="Calibri" w:hAnsi="Times New Roman" w:cs="Times New Roman"/>
                <w:color w:val="000000" w:themeColor="text1"/>
                <w:vertAlign w:val="superscript"/>
              </w:rPr>
              <w:t>1</w:t>
            </w:r>
            <w:r w:rsidRPr="00840482">
              <w:rPr>
                <w:rFonts w:ascii="Times New Roman" w:eastAsia="Calibri" w:hAnsi="Times New Roman" w:cs="Times New Roman"/>
                <w:color w:val="000000" w:themeColor="text1"/>
              </w:rPr>
              <w:t xml:space="preserve"> lõike 2 sõnastust on täpsustatud, et oleks selgem, mida notariaalselt tõestatud dokument või kohtulahend peab tõendama.</w:t>
            </w:r>
          </w:p>
          <w:p w14:paraId="5CF84109" w14:textId="77777777" w:rsidR="00840482" w:rsidRPr="00840482" w:rsidRDefault="00840482" w:rsidP="00840482">
            <w:pPr>
              <w:tabs>
                <w:tab w:val="left" w:pos="360"/>
                <w:tab w:val="left" w:pos="720"/>
                <w:tab w:val="left" w:pos="1080"/>
                <w:tab w:val="left" w:pos="1440"/>
                <w:tab w:val="left" w:pos="1800"/>
                <w:tab w:val="left" w:pos="2160"/>
                <w:tab w:val="left" w:pos="2880"/>
                <w:tab w:val="left" w:pos="3600"/>
                <w:tab w:val="left" w:pos="4320"/>
              </w:tabs>
              <w:jc w:val="both"/>
              <w:rPr>
                <w:rFonts w:ascii="Times New Roman" w:eastAsia="Calibri" w:hAnsi="Times New Roman" w:cs="Times New Roman"/>
                <w:color w:val="000000" w:themeColor="text1"/>
              </w:rPr>
            </w:pPr>
          </w:p>
          <w:p w14:paraId="3AE3EFF4" w14:textId="77777777" w:rsidR="00840482" w:rsidRPr="00840482" w:rsidRDefault="00840482" w:rsidP="00840482">
            <w:pPr>
              <w:tabs>
                <w:tab w:val="left" w:pos="360"/>
                <w:tab w:val="left" w:pos="720"/>
                <w:tab w:val="left" w:pos="1080"/>
                <w:tab w:val="left" w:pos="1440"/>
                <w:tab w:val="left" w:pos="1800"/>
                <w:tab w:val="left" w:pos="2160"/>
                <w:tab w:val="left" w:pos="2880"/>
                <w:tab w:val="left" w:pos="3600"/>
                <w:tab w:val="left" w:pos="4320"/>
              </w:tabs>
              <w:jc w:val="both"/>
              <w:rPr>
                <w:rFonts w:ascii="Times New Roman" w:eastAsia="Calibri" w:hAnsi="Times New Roman" w:cs="Times New Roman"/>
                <w:color w:val="000000" w:themeColor="text1"/>
              </w:rPr>
            </w:pPr>
            <w:r w:rsidRPr="00840482">
              <w:rPr>
                <w:rFonts w:ascii="Times New Roman" w:eastAsia="Calibri" w:hAnsi="Times New Roman" w:cs="Times New Roman"/>
                <w:color w:val="000000" w:themeColor="text1"/>
              </w:rPr>
              <w:t xml:space="preserve">Pandi kohta registrisse kantavate andmete loetelu sisaldub TÕAS § 31 lõikes 1, mille kohaselt tööstusomandi eseme pandiga koormamise korral </w:t>
            </w:r>
            <w:r w:rsidRPr="00840482">
              <w:rPr>
                <w:rFonts w:ascii="Times New Roman" w:eastAsia="Calibri" w:hAnsi="Times New Roman" w:cs="Times New Roman"/>
                <w:color w:val="000000" w:themeColor="text1"/>
              </w:rPr>
              <w:lastRenderedPageBreak/>
              <w:t>kantakse registrisse pandipidaja andmed, pandi rahalise väärtuse suurus, nõude suurus ja täitmise tähtaeg. Lisaks on registrisse võimalik kanda pandi järjekoht.</w:t>
            </w:r>
          </w:p>
          <w:p w14:paraId="55793CE1" w14:textId="77777777" w:rsidR="00840482" w:rsidRPr="00840482" w:rsidRDefault="00840482" w:rsidP="00840482">
            <w:pPr>
              <w:tabs>
                <w:tab w:val="left" w:pos="360"/>
                <w:tab w:val="left" w:pos="720"/>
                <w:tab w:val="left" w:pos="1080"/>
                <w:tab w:val="left" w:pos="1440"/>
                <w:tab w:val="left" w:pos="1800"/>
                <w:tab w:val="left" w:pos="2160"/>
                <w:tab w:val="left" w:pos="2880"/>
                <w:tab w:val="left" w:pos="3600"/>
                <w:tab w:val="left" w:pos="4320"/>
              </w:tabs>
              <w:jc w:val="both"/>
              <w:rPr>
                <w:rFonts w:ascii="Times New Roman" w:eastAsia="Calibri" w:hAnsi="Times New Roman" w:cs="Times New Roman"/>
                <w:color w:val="000000" w:themeColor="text1"/>
              </w:rPr>
            </w:pPr>
          </w:p>
          <w:p w14:paraId="27216A64" w14:textId="77777777" w:rsidR="00840482" w:rsidRPr="00840482" w:rsidRDefault="00840482" w:rsidP="00840482">
            <w:pPr>
              <w:tabs>
                <w:tab w:val="left" w:pos="360"/>
                <w:tab w:val="left" w:pos="720"/>
                <w:tab w:val="left" w:pos="1080"/>
                <w:tab w:val="left" w:pos="1440"/>
                <w:tab w:val="left" w:pos="1800"/>
                <w:tab w:val="left" w:pos="2160"/>
                <w:tab w:val="left" w:pos="2880"/>
                <w:tab w:val="left" w:pos="3600"/>
                <w:tab w:val="left" w:pos="4320"/>
              </w:tabs>
              <w:jc w:val="both"/>
              <w:rPr>
                <w:rFonts w:ascii="Times New Roman" w:eastAsia="Calibri" w:hAnsi="Times New Roman" w:cs="Times New Roman"/>
                <w:color w:val="000000" w:themeColor="text1"/>
              </w:rPr>
            </w:pPr>
            <w:r w:rsidRPr="00840482">
              <w:rPr>
                <w:rFonts w:ascii="Times New Roman" w:eastAsia="Calibri" w:hAnsi="Times New Roman" w:cs="Times New Roman"/>
                <w:color w:val="000000" w:themeColor="text1"/>
              </w:rPr>
              <w:t xml:space="preserve">Registrikande muutmise vajaduse toob kaasa TÕAS § 31 lõikes 1 loetletud andmete või järjekoha muutmine. Eelnõukohasest </w:t>
            </w:r>
            <w:proofErr w:type="spellStart"/>
            <w:r w:rsidRPr="00840482">
              <w:rPr>
                <w:rFonts w:ascii="Times New Roman" w:eastAsia="Calibri" w:hAnsi="Times New Roman" w:cs="Times New Roman"/>
                <w:color w:val="000000" w:themeColor="text1"/>
              </w:rPr>
              <w:t>PatS</w:t>
            </w:r>
            <w:proofErr w:type="spellEnd"/>
            <w:r w:rsidRPr="00840482">
              <w:rPr>
                <w:rFonts w:ascii="Times New Roman" w:eastAsia="Calibri" w:hAnsi="Times New Roman" w:cs="Times New Roman"/>
                <w:color w:val="000000" w:themeColor="text1"/>
              </w:rPr>
              <w:t xml:space="preserve"> § 45</w:t>
            </w:r>
            <w:r w:rsidRPr="00840482">
              <w:rPr>
                <w:rFonts w:ascii="Times New Roman" w:eastAsia="Calibri" w:hAnsi="Times New Roman" w:cs="Times New Roman"/>
                <w:color w:val="000000" w:themeColor="text1"/>
                <w:vertAlign w:val="superscript"/>
              </w:rPr>
              <w:t>1</w:t>
            </w:r>
            <w:r w:rsidRPr="00840482">
              <w:rPr>
                <w:rFonts w:ascii="Times New Roman" w:eastAsia="Calibri" w:hAnsi="Times New Roman" w:cs="Times New Roman"/>
                <w:color w:val="000000" w:themeColor="text1"/>
              </w:rPr>
              <w:t xml:space="preserve"> lõikest 2 ilmneb, et säte puudutab pandipidaja isiku muutmist, mitte aga olukorda, kus isik jääb samaks, kuid muutub nt tema nimi või aadress. Viimasel juhul ei ole notariaalset tõestamist ega kohtulahendit tarvis (välja arvatud, kui nime muutmine on toimunud kohtulahendi alusel).</w:t>
            </w:r>
          </w:p>
          <w:p w14:paraId="47FB5253" w14:textId="77777777" w:rsidR="00840482" w:rsidRPr="00840482" w:rsidRDefault="00840482" w:rsidP="00840482">
            <w:pPr>
              <w:tabs>
                <w:tab w:val="left" w:pos="360"/>
                <w:tab w:val="left" w:pos="720"/>
                <w:tab w:val="left" w:pos="1080"/>
                <w:tab w:val="left" w:pos="1440"/>
                <w:tab w:val="left" w:pos="1800"/>
                <w:tab w:val="left" w:pos="2160"/>
                <w:tab w:val="left" w:pos="2880"/>
                <w:tab w:val="left" w:pos="3600"/>
                <w:tab w:val="left" w:pos="4320"/>
              </w:tabs>
              <w:jc w:val="both"/>
              <w:rPr>
                <w:rFonts w:ascii="Times New Roman" w:eastAsia="Calibri" w:hAnsi="Times New Roman" w:cs="Times New Roman"/>
                <w:color w:val="000000" w:themeColor="text1"/>
              </w:rPr>
            </w:pPr>
          </w:p>
          <w:p w14:paraId="0F920562" w14:textId="77777777" w:rsidR="00840482" w:rsidRPr="00840482" w:rsidRDefault="00840482" w:rsidP="00840482">
            <w:pPr>
              <w:tabs>
                <w:tab w:val="left" w:pos="360"/>
                <w:tab w:val="left" w:pos="720"/>
                <w:tab w:val="left" w:pos="1080"/>
                <w:tab w:val="left" w:pos="1440"/>
                <w:tab w:val="left" w:pos="1800"/>
                <w:tab w:val="left" w:pos="2160"/>
                <w:tab w:val="left" w:pos="2880"/>
                <w:tab w:val="left" w:pos="3600"/>
                <w:tab w:val="left" w:pos="4320"/>
              </w:tabs>
              <w:jc w:val="both"/>
              <w:rPr>
                <w:rFonts w:ascii="Times New Roman" w:eastAsia="Calibri" w:hAnsi="Times New Roman" w:cs="Times New Roman"/>
                <w:color w:val="000000" w:themeColor="text1"/>
              </w:rPr>
            </w:pPr>
            <w:r w:rsidRPr="00840482">
              <w:rPr>
                <w:rFonts w:ascii="Times New Roman" w:eastAsia="Calibri" w:hAnsi="Times New Roman" w:cs="Times New Roman"/>
                <w:color w:val="000000" w:themeColor="text1"/>
              </w:rPr>
              <w:t>Nagu seletuskirjas selgitatud, on vorminõude põhjenduseks pandipidaja huvide kaitse. See omakorda mõjutab patendiomaniku huve, kuna patendi nt laenutagatisena aktsepteerimiseks on laenuandja huvides, et tagatis oleks kindel ja selle kohta registrisse kantud andmed oleks usaldusväärsed.</w:t>
            </w:r>
          </w:p>
          <w:p w14:paraId="6FE54229" w14:textId="77777777" w:rsidR="00840482" w:rsidRPr="00840482" w:rsidRDefault="00840482" w:rsidP="00840482">
            <w:pPr>
              <w:tabs>
                <w:tab w:val="left" w:pos="360"/>
                <w:tab w:val="left" w:pos="720"/>
                <w:tab w:val="left" w:pos="1080"/>
                <w:tab w:val="left" w:pos="1440"/>
                <w:tab w:val="left" w:pos="1800"/>
                <w:tab w:val="left" w:pos="2160"/>
                <w:tab w:val="left" w:pos="2880"/>
                <w:tab w:val="left" w:pos="3600"/>
                <w:tab w:val="left" w:pos="4320"/>
              </w:tabs>
              <w:jc w:val="both"/>
              <w:rPr>
                <w:rFonts w:ascii="Times New Roman" w:eastAsia="Calibri" w:hAnsi="Times New Roman" w:cs="Times New Roman"/>
                <w:color w:val="000000" w:themeColor="text1"/>
              </w:rPr>
            </w:pPr>
          </w:p>
          <w:p w14:paraId="1487012F" w14:textId="49281CA0" w:rsidR="00A92071" w:rsidRPr="001D079D" w:rsidRDefault="00840482" w:rsidP="00840482">
            <w:pPr>
              <w:tabs>
                <w:tab w:val="left" w:pos="360"/>
                <w:tab w:val="left" w:pos="720"/>
                <w:tab w:val="left" w:pos="1080"/>
                <w:tab w:val="left" w:pos="1440"/>
                <w:tab w:val="left" w:pos="1800"/>
                <w:tab w:val="left" w:pos="2160"/>
                <w:tab w:val="left" w:pos="2880"/>
                <w:tab w:val="left" w:pos="3600"/>
                <w:tab w:val="left" w:pos="4320"/>
              </w:tabs>
              <w:jc w:val="both"/>
              <w:rPr>
                <w:rFonts w:ascii="Times New Roman" w:eastAsia="Calibri" w:hAnsi="Times New Roman" w:cs="Times New Roman"/>
                <w:color w:val="2F5496" w:themeColor="accent5" w:themeShade="BF"/>
              </w:rPr>
            </w:pPr>
            <w:r w:rsidRPr="00840482">
              <w:rPr>
                <w:rFonts w:ascii="Times New Roman" w:eastAsia="Calibri" w:hAnsi="Times New Roman" w:cs="Times New Roman"/>
                <w:color w:val="000000" w:themeColor="text1"/>
              </w:rPr>
              <w:t>Seletuskirja on täiendatud.</w:t>
            </w:r>
          </w:p>
        </w:tc>
      </w:tr>
      <w:tr w:rsidR="00A92071" w:rsidRPr="001D079D" w14:paraId="388F9FD5" w14:textId="77777777" w:rsidTr="003A08B1">
        <w:tc>
          <w:tcPr>
            <w:tcW w:w="567" w:type="dxa"/>
          </w:tcPr>
          <w:p w14:paraId="27A709E7" w14:textId="07EC95BB" w:rsidR="00A92071" w:rsidRPr="001D079D" w:rsidRDefault="00A92071" w:rsidP="00A92071">
            <w:pPr>
              <w:spacing w:line="276" w:lineRule="auto"/>
              <w:outlineLvl w:val="0"/>
              <w:rPr>
                <w:rFonts w:ascii="Times New Roman" w:eastAsia="Calibri" w:hAnsi="Times New Roman" w:cs="Times New Roman"/>
                <w:b/>
              </w:rPr>
            </w:pPr>
            <w:r w:rsidRPr="001D079D">
              <w:rPr>
                <w:rFonts w:ascii="Times New Roman" w:eastAsia="Calibri" w:hAnsi="Times New Roman" w:cs="Times New Roman"/>
                <w:b/>
              </w:rPr>
              <w:lastRenderedPageBreak/>
              <w:t xml:space="preserve">4. </w:t>
            </w:r>
          </w:p>
        </w:tc>
        <w:tc>
          <w:tcPr>
            <w:tcW w:w="4536" w:type="dxa"/>
          </w:tcPr>
          <w:p w14:paraId="2E82C72A" w14:textId="62F7DD8F" w:rsidR="00A92071" w:rsidRPr="001D079D" w:rsidRDefault="00A92071" w:rsidP="00A92071">
            <w:pPr>
              <w:rPr>
                <w:rFonts w:ascii="Times New Roman" w:eastAsia="Calibri" w:hAnsi="Times New Roman" w:cs="Times New Roman"/>
                <w:color w:val="000000" w:themeColor="text1"/>
              </w:rPr>
            </w:pPr>
            <w:r w:rsidRPr="001D079D">
              <w:rPr>
                <w:rFonts w:ascii="Times New Roman" w:eastAsia="Calibri" w:hAnsi="Times New Roman" w:cs="Times New Roman"/>
                <w:color w:val="000000" w:themeColor="text1"/>
              </w:rPr>
              <w:t xml:space="preserve">Eelnõu näeb pandi seadmiseks, muutmiseks ja lõpetamiseks ette notariaalselt tõestatud või notariaalselt kinnitatud dokumentide kasutamise. Mõistame eesmärki tagada õiguskindlus, kuid innovatsiooni- ja riskikapitaliturgudel osalevad sageli välismaised investorid ja finantseerijad. Rahvusvaheliste tehingute puhul võib </w:t>
            </w:r>
            <w:proofErr w:type="spellStart"/>
            <w:r w:rsidRPr="001D079D">
              <w:rPr>
                <w:rFonts w:ascii="Times New Roman" w:eastAsia="Calibri" w:hAnsi="Times New Roman" w:cs="Times New Roman"/>
                <w:color w:val="000000" w:themeColor="text1"/>
              </w:rPr>
              <w:t>notariseerimisnõue</w:t>
            </w:r>
            <w:proofErr w:type="spellEnd"/>
            <w:r w:rsidRPr="001D079D">
              <w:rPr>
                <w:rFonts w:ascii="Times New Roman" w:eastAsia="Calibri" w:hAnsi="Times New Roman" w:cs="Times New Roman"/>
                <w:color w:val="000000" w:themeColor="text1"/>
              </w:rPr>
              <w:t xml:space="preserve"> suurendada oluliselt tehingukulusid ja halduskoormust.</w:t>
            </w:r>
          </w:p>
          <w:p w14:paraId="4E33B87C" w14:textId="234BD6AE" w:rsidR="00A92071" w:rsidRPr="001D079D" w:rsidRDefault="00A92071" w:rsidP="00A92071">
            <w:pPr>
              <w:rPr>
                <w:rFonts w:ascii="Times New Roman" w:eastAsia="Calibri" w:hAnsi="Times New Roman" w:cs="Times New Roman"/>
                <w:color w:val="000000" w:themeColor="text1"/>
              </w:rPr>
            </w:pPr>
            <w:r w:rsidRPr="001D079D">
              <w:rPr>
                <w:rFonts w:ascii="Times New Roman" w:eastAsia="Calibri" w:hAnsi="Times New Roman" w:cs="Times New Roman"/>
                <w:color w:val="000000" w:themeColor="text1"/>
              </w:rPr>
              <w:t>Ettepanek: hinnata seletuskirjas või mõjude analüüsis, kas eesmärgi saavutamiseks oleks piisav ka lihtkirjalik või elektrooniliselt digiallkirjastatud dokument.</w:t>
            </w:r>
          </w:p>
        </w:tc>
        <w:tc>
          <w:tcPr>
            <w:tcW w:w="2552" w:type="dxa"/>
          </w:tcPr>
          <w:p w14:paraId="1C2EEB12" w14:textId="617B3C04" w:rsidR="00A92071" w:rsidRPr="005B1DB1" w:rsidRDefault="00A92071" w:rsidP="00A92071">
            <w:pPr>
              <w:jc w:val="both"/>
              <w:outlineLvl w:val="0"/>
              <w:rPr>
                <w:rFonts w:ascii="Times New Roman" w:eastAsia="Calibri" w:hAnsi="Times New Roman" w:cs="Times New Roman"/>
                <w:color w:val="2F5496" w:themeColor="accent5" w:themeShade="BF"/>
              </w:rPr>
            </w:pPr>
            <w:r w:rsidRPr="00BC2A61">
              <w:rPr>
                <w:rFonts w:ascii="Times New Roman" w:eastAsia="Calibri" w:hAnsi="Times New Roman" w:cs="Times New Roman"/>
              </w:rPr>
              <w:t xml:space="preserve">Osaliselt arvestatud ja selgitatud </w:t>
            </w:r>
          </w:p>
        </w:tc>
        <w:tc>
          <w:tcPr>
            <w:tcW w:w="6662" w:type="dxa"/>
          </w:tcPr>
          <w:p w14:paraId="7FDF676C" w14:textId="42575C09" w:rsidR="00A92071" w:rsidRPr="001D079D" w:rsidRDefault="00840482" w:rsidP="00A92071">
            <w:pPr>
              <w:jc w:val="both"/>
              <w:rPr>
                <w:rFonts w:ascii="Times New Roman" w:eastAsia="Calibri" w:hAnsi="Times New Roman" w:cs="Times New Roman"/>
                <w:color w:val="2F5496" w:themeColor="accent5" w:themeShade="BF"/>
              </w:rPr>
            </w:pPr>
            <w:r w:rsidRPr="00840482">
              <w:rPr>
                <w:rFonts w:ascii="Times New Roman" w:eastAsia="Calibri" w:hAnsi="Times New Roman" w:cs="Times New Roman"/>
                <w:color w:val="000000" w:themeColor="text1"/>
              </w:rPr>
              <w:t>Seletuskirja on täpsustatud. Patendiomanik, kes soovib oma õiguskaitse saanud leiutist kasutada tagatisena mingi hüve, eeskätt laenu, saamiseks, sõltub laenuandja usaldusest tagatise kindluse suhtes. Lisaks järgib eelnõukohane regulatsioon põhimõtteliselt muude tööstusomandi esemete puhul kehtivat eeskuju (</w:t>
            </w:r>
            <w:proofErr w:type="spellStart"/>
            <w:r w:rsidRPr="00840482">
              <w:rPr>
                <w:rFonts w:ascii="Times New Roman" w:eastAsia="Calibri" w:hAnsi="Times New Roman" w:cs="Times New Roman"/>
                <w:color w:val="000000" w:themeColor="text1"/>
              </w:rPr>
              <w:t>KaMS</w:t>
            </w:r>
            <w:proofErr w:type="spellEnd"/>
            <w:r w:rsidRPr="00840482">
              <w:rPr>
                <w:rFonts w:ascii="Times New Roman" w:eastAsia="Calibri" w:hAnsi="Times New Roman" w:cs="Times New Roman"/>
                <w:color w:val="000000" w:themeColor="text1"/>
              </w:rPr>
              <w:t xml:space="preserve"> § 24 lg 2, § 50</w:t>
            </w:r>
            <w:r w:rsidRPr="00840482">
              <w:rPr>
                <w:rFonts w:ascii="Times New Roman" w:eastAsia="Calibri" w:hAnsi="Times New Roman" w:cs="Times New Roman"/>
                <w:color w:val="000000" w:themeColor="text1"/>
                <w:vertAlign w:val="superscript"/>
              </w:rPr>
              <w:t>6</w:t>
            </w:r>
            <w:r w:rsidRPr="00840482">
              <w:rPr>
                <w:rFonts w:ascii="Times New Roman" w:eastAsia="Calibri" w:hAnsi="Times New Roman" w:cs="Times New Roman"/>
                <w:color w:val="000000" w:themeColor="text1"/>
              </w:rPr>
              <w:t xml:space="preserve"> lg 2–4 ja lg 7). Seda, kas tööstusomandi pantimise regulatsioon vajab ulatuslikumaid muudatusi (nt ühtlustamist registerpandi sätetega), saab eraldi hinnata edaspidi sellel eesmärgil koostatavas eelnõus, kuivõrd eeltoodu väljub käesoleva eelnõu eesmärgi raamidest. Käesoleva eelnõu eesmärk on konsolideerida leiutiste alased määrused ning luua selleks seaduslikud eeldused. Kuna tööstusomandi esemele pandi seadmise suhtes on kehtinud notariaalse vormi nõue, on mõistlik seda kohaldada ka pandi tingimuste muutmisele ja lõpetamisele.</w:t>
            </w:r>
          </w:p>
        </w:tc>
      </w:tr>
      <w:tr w:rsidR="00A92071" w:rsidRPr="001D079D" w14:paraId="1E6375E8" w14:textId="77777777" w:rsidTr="003A08B1">
        <w:tc>
          <w:tcPr>
            <w:tcW w:w="567" w:type="dxa"/>
          </w:tcPr>
          <w:p w14:paraId="57C8AB1B" w14:textId="140B49B4" w:rsidR="00A92071" w:rsidRPr="001D079D" w:rsidRDefault="00A92071" w:rsidP="00A92071">
            <w:pPr>
              <w:spacing w:line="276" w:lineRule="auto"/>
              <w:outlineLvl w:val="0"/>
              <w:rPr>
                <w:rFonts w:ascii="Times New Roman" w:eastAsia="Calibri" w:hAnsi="Times New Roman" w:cs="Times New Roman"/>
                <w:b/>
              </w:rPr>
            </w:pPr>
            <w:r w:rsidRPr="001D079D">
              <w:rPr>
                <w:rFonts w:ascii="Times New Roman" w:eastAsia="Calibri" w:hAnsi="Times New Roman" w:cs="Times New Roman"/>
                <w:b/>
              </w:rPr>
              <w:t>5.</w:t>
            </w:r>
          </w:p>
        </w:tc>
        <w:tc>
          <w:tcPr>
            <w:tcW w:w="4536" w:type="dxa"/>
          </w:tcPr>
          <w:p w14:paraId="30ECE1F2" w14:textId="60ED4E9F" w:rsidR="00A92071" w:rsidRPr="001D079D" w:rsidRDefault="00A92071" w:rsidP="00A92071">
            <w:pPr>
              <w:rPr>
                <w:rFonts w:ascii="Times New Roman" w:eastAsia="Calibri" w:hAnsi="Times New Roman" w:cs="Times New Roman"/>
                <w:color w:val="000000" w:themeColor="text1"/>
              </w:rPr>
            </w:pPr>
            <w:r w:rsidRPr="001D079D">
              <w:rPr>
                <w:rFonts w:ascii="Times New Roman" w:eastAsia="Calibri" w:hAnsi="Times New Roman" w:cs="Times New Roman"/>
                <w:color w:val="000000" w:themeColor="text1"/>
              </w:rPr>
              <w:t xml:space="preserve">Eelnõu kohaselt on pandipidaja nõusolek vajalik nii patendi üleandmiseks kui ka patendi kehtivuse lõpetamiseks. Selline lahendus on pandipidaja kaitse seisukohalt mõistetav, kuid </w:t>
            </w:r>
            <w:r w:rsidRPr="001D079D">
              <w:rPr>
                <w:rFonts w:ascii="Times New Roman" w:eastAsia="Calibri" w:hAnsi="Times New Roman" w:cs="Times New Roman"/>
                <w:color w:val="000000" w:themeColor="text1"/>
              </w:rPr>
              <w:lastRenderedPageBreak/>
              <w:t>annab pandipidajale väga ulatusliku kontrolli intellektuaalomandi käsutamise üle.</w:t>
            </w:r>
          </w:p>
          <w:p w14:paraId="48590BB1" w14:textId="0AC9E6A4" w:rsidR="00A92071" w:rsidRPr="001D079D" w:rsidRDefault="00A92071" w:rsidP="00A92071">
            <w:pPr>
              <w:rPr>
                <w:rFonts w:ascii="Times New Roman" w:eastAsia="Calibri" w:hAnsi="Times New Roman" w:cs="Times New Roman"/>
                <w:color w:val="000000" w:themeColor="text1"/>
              </w:rPr>
            </w:pPr>
            <w:r w:rsidRPr="001D079D">
              <w:rPr>
                <w:rFonts w:ascii="Times New Roman" w:eastAsia="Calibri" w:hAnsi="Times New Roman" w:cs="Times New Roman"/>
                <w:color w:val="000000" w:themeColor="text1"/>
              </w:rPr>
              <w:t>Ettepanek: selgitada seletuskirjas, et säte ei takista tavapäraseid ettevõtte restruktureerimise, investeerimistehingu või ettevõtte müügiga seotud toiminguid olukorras, kus pandipidaja nõue rahuldatakse või tagatis asendatakse.</w:t>
            </w:r>
          </w:p>
        </w:tc>
        <w:tc>
          <w:tcPr>
            <w:tcW w:w="2552" w:type="dxa"/>
          </w:tcPr>
          <w:p w14:paraId="3B1CC561" w14:textId="77777777" w:rsidR="00A92071" w:rsidRPr="00986DE0" w:rsidRDefault="00A92071" w:rsidP="00A92071">
            <w:pPr>
              <w:jc w:val="both"/>
              <w:outlineLvl w:val="0"/>
              <w:rPr>
                <w:rFonts w:ascii="Times New Roman" w:eastAsia="Calibri" w:hAnsi="Times New Roman" w:cs="Times New Roman"/>
              </w:rPr>
            </w:pPr>
            <w:r w:rsidRPr="00986DE0">
              <w:rPr>
                <w:rFonts w:ascii="Times New Roman" w:eastAsia="Calibri" w:hAnsi="Times New Roman" w:cs="Times New Roman"/>
              </w:rPr>
              <w:lastRenderedPageBreak/>
              <w:t xml:space="preserve">Teadmiseks võetud ja selgitatud </w:t>
            </w:r>
          </w:p>
          <w:p w14:paraId="6DC933EC" w14:textId="31DD2F48" w:rsidR="00A92071" w:rsidRPr="001D079D" w:rsidRDefault="00A92071" w:rsidP="00A92071">
            <w:pPr>
              <w:jc w:val="both"/>
              <w:outlineLvl w:val="0"/>
              <w:rPr>
                <w:rFonts w:ascii="Times New Roman" w:eastAsia="Calibri" w:hAnsi="Times New Roman" w:cs="Times New Roman"/>
                <w:b/>
                <w:bCs/>
                <w:color w:val="2F5496" w:themeColor="accent5" w:themeShade="BF"/>
              </w:rPr>
            </w:pPr>
          </w:p>
        </w:tc>
        <w:tc>
          <w:tcPr>
            <w:tcW w:w="6662" w:type="dxa"/>
          </w:tcPr>
          <w:p w14:paraId="4B04310B" w14:textId="6210EEC4" w:rsidR="00B02BA9" w:rsidRPr="00B02BA9" w:rsidRDefault="00B02BA9" w:rsidP="00B02BA9">
            <w:pPr>
              <w:jc w:val="both"/>
              <w:outlineLvl w:val="0"/>
              <w:rPr>
                <w:rFonts w:ascii="Times New Roman" w:eastAsia="Calibri" w:hAnsi="Times New Roman" w:cs="Times New Roman"/>
              </w:rPr>
            </w:pPr>
            <w:r w:rsidRPr="00B02BA9">
              <w:rPr>
                <w:rFonts w:ascii="Times New Roman" w:eastAsia="Calibri" w:hAnsi="Times New Roman" w:cs="Times New Roman"/>
              </w:rPr>
              <w:t xml:space="preserve">Vt selgitusi eelnevate märkuste kohta. Selgitame lisaks, et </w:t>
            </w:r>
            <w:proofErr w:type="spellStart"/>
            <w:r w:rsidRPr="00B02BA9">
              <w:rPr>
                <w:rFonts w:ascii="Times New Roman" w:eastAsia="Calibri" w:hAnsi="Times New Roman" w:cs="Times New Roman"/>
              </w:rPr>
              <w:t>pantendiomaniku</w:t>
            </w:r>
            <w:proofErr w:type="spellEnd"/>
            <w:r w:rsidRPr="00B02BA9">
              <w:rPr>
                <w:rFonts w:ascii="Times New Roman" w:eastAsia="Calibri" w:hAnsi="Times New Roman" w:cs="Times New Roman"/>
              </w:rPr>
              <w:t xml:space="preserve"> nime või juriidilise vormi muutmine ei ole isiku muutmine ega too kaasa patendi üleandmist. Seevastu juhul, kui patendiomanik loob restruktureerimise käigus nt tütarettevõtja ja annab </w:t>
            </w:r>
            <w:r w:rsidRPr="00B02BA9">
              <w:rPr>
                <w:rFonts w:ascii="Times New Roman" w:eastAsia="Calibri" w:hAnsi="Times New Roman" w:cs="Times New Roman"/>
              </w:rPr>
              <w:lastRenderedPageBreak/>
              <w:t>patendi sellele üle, on vältimatu ka pandiga tagatud kohustuse ajakohastamine. Põhimõte on, et patendi aktsepteerimine tagatisena põhineb vastastikusel usaldusel ning ei saa sõltuda ühepoolsetest toimingutest, mis seda usaldust kahjustavad.</w:t>
            </w:r>
          </w:p>
          <w:p w14:paraId="0FDCA2EF" w14:textId="5818D084" w:rsidR="00A92071" w:rsidRPr="001D079D" w:rsidRDefault="00A92071" w:rsidP="00A92071">
            <w:pPr>
              <w:jc w:val="both"/>
              <w:outlineLvl w:val="0"/>
              <w:rPr>
                <w:rFonts w:ascii="Times New Roman" w:eastAsia="Calibri" w:hAnsi="Times New Roman" w:cs="Times New Roman"/>
                <w:color w:val="2F5496" w:themeColor="accent5" w:themeShade="BF"/>
              </w:rPr>
            </w:pPr>
          </w:p>
        </w:tc>
      </w:tr>
      <w:tr w:rsidR="00A92071" w:rsidRPr="001D079D" w14:paraId="1D6660C5" w14:textId="77777777" w:rsidTr="003A08B1">
        <w:tc>
          <w:tcPr>
            <w:tcW w:w="567" w:type="dxa"/>
          </w:tcPr>
          <w:p w14:paraId="33C521F8" w14:textId="2FAEB985" w:rsidR="00A92071" w:rsidRPr="001D079D" w:rsidRDefault="00A92071" w:rsidP="00A92071">
            <w:pPr>
              <w:spacing w:line="276" w:lineRule="auto"/>
              <w:outlineLvl w:val="0"/>
              <w:rPr>
                <w:rFonts w:ascii="Times New Roman" w:eastAsia="Calibri" w:hAnsi="Times New Roman" w:cs="Times New Roman"/>
                <w:b/>
              </w:rPr>
            </w:pPr>
            <w:r w:rsidRPr="001D079D">
              <w:rPr>
                <w:rFonts w:ascii="Times New Roman" w:eastAsia="Calibri" w:hAnsi="Times New Roman" w:cs="Times New Roman"/>
                <w:b/>
              </w:rPr>
              <w:lastRenderedPageBreak/>
              <w:t xml:space="preserve">6. </w:t>
            </w:r>
          </w:p>
        </w:tc>
        <w:tc>
          <w:tcPr>
            <w:tcW w:w="4536" w:type="dxa"/>
          </w:tcPr>
          <w:p w14:paraId="70024926" w14:textId="0AEE14D6" w:rsidR="00A92071" w:rsidRPr="001D079D" w:rsidRDefault="00A92071" w:rsidP="00A92071">
            <w:pPr>
              <w:rPr>
                <w:rFonts w:ascii="Times New Roman" w:eastAsia="Calibri" w:hAnsi="Times New Roman" w:cs="Times New Roman"/>
                <w:color w:val="000000" w:themeColor="text1"/>
              </w:rPr>
            </w:pPr>
            <w:r w:rsidRPr="001D079D">
              <w:rPr>
                <w:rFonts w:ascii="Times New Roman" w:eastAsia="Calibri" w:hAnsi="Times New Roman" w:cs="Times New Roman"/>
                <w:color w:val="000000" w:themeColor="text1"/>
              </w:rPr>
              <w:t xml:space="preserve">Kokkuvõttes toetame eelnõu üldist eesmärki suurendada intellektuaalomandi õiguste läbipaistvust ja kasutada patente ning muid tööstusomandi õigusi tõhusamalt finantseerimise tagatisena. </w:t>
            </w:r>
          </w:p>
          <w:p w14:paraId="4B3CCFCA" w14:textId="6AA21EDF" w:rsidR="00A92071" w:rsidRPr="001D079D" w:rsidRDefault="00A92071" w:rsidP="00A92071">
            <w:pPr>
              <w:rPr>
                <w:rFonts w:ascii="Times New Roman" w:eastAsia="Calibri" w:hAnsi="Times New Roman" w:cs="Times New Roman"/>
                <w:color w:val="000000" w:themeColor="text1"/>
              </w:rPr>
            </w:pPr>
            <w:r w:rsidRPr="001D079D">
              <w:rPr>
                <w:rFonts w:ascii="Times New Roman" w:eastAsia="Calibri" w:hAnsi="Times New Roman" w:cs="Times New Roman"/>
                <w:color w:val="000000" w:themeColor="text1"/>
              </w:rPr>
              <w:t xml:space="preserve">Samas peame vajalikuks täpsustada litsentside registreerimise õiguslikke tagajärgi ning mõningaid pandiõigust puudutavaid sätteid, et vältida õiguslikku ebakindlust innovatsiooni- ja teadmusmahukate ettevõtete jaoks ja, et mitte kaasa tuua ebamõistlikku halduskoormust just seoses pantide haldamisega. </w:t>
            </w:r>
          </w:p>
          <w:p w14:paraId="2CB4FE29" w14:textId="4D0DF5AB" w:rsidR="00A92071" w:rsidRPr="001D079D" w:rsidRDefault="00A92071" w:rsidP="00A92071">
            <w:pPr>
              <w:rPr>
                <w:rFonts w:ascii="Times New Roman" w:eastAsia="Calibri" w:hAnsi="Times New Roman" w:cs="Times New Roman"/>
                <w:color w:val="000000" w:themeColor="text1"/>
              </w:rPr>
            </w:pPr>
            <w:r w:rsidRPr="001D079D">
              <w:rPr>
                <w:rFonts w:ascii="Times New Roman" w:eastAsia="Calibri" w:hAnsi="Times New Roman" w:cs="Times New Roman"/>
                <w:color w:val="000000" w:themeColor="text1"/>
              </w:rPr>
              <w:t xml:space="preserve">Ka soovitame eelnõu mõjude analüüsis eraldi hinnata mõju ülikoolide </w:t>
            </w:r>
            <w:proofErr w:type="spellStart"/>
            <w:r w:rsidRPr="001D079D">
              <w:rPr>
                <w:rFonts w:ascii="Times New Roman" w:eastAsia="Calibri" w:hAnsi="Times New Roman" w:cs="Times New Roman"/>
                <w:color w:val="000000" w:themeColor="text1"/>
              </w:rPr>
              <w:t>spin-off'idele</w:t>
            </w:r>
            <w:proofErr w:type="spellEnd"/>
            <w:r w:rsidRPr="001D079D">
              <w:rPr>
                <w:rFonts w:ascii="Times New Roman" w:eastAsia="Calibri" w:hAnsi="Times New Roman" w:cs="Times New Roman"/>
                <w:color w:val="000000" w:themeColor="text1"/>
              </w:rPr>
              <w:t xml:space="preserve"> ja IP-litsentsimisel põhinevatele ettevõtetele, sest just neid mõjutab § 46 lg 4¹ tõenäoliselt kõige enam.</w:t>
            </w:r>
          </w:p>
        </w:tc>
        <w:tc>
          <w:tcPr>
            <w:tcW w:w="2552" w:type="dxa"/>
          </w:tcPr>
          <w:p w14:paraId="4CBCF5F7" w14:textId="7A76CA58" w:rsidR="00A92071" w:rsidRPr="001B312B" w:rsidRDefault="00A92071" w:rsidP="00A92071">
            <w:pPr>
              <w:jc w:val="both"/>
              <w:outlineLvl w:val="0"/>
              <w:rPr>
                <w:rFonts w:ascii="Times New Roman" w:eastAsia="Calibri" w:hAnsi="Times New Roman" w:cs="Times New Roman"/>
                <w:color w:val="2F5496" w:themeColor="accent5" w:themeShade="BF"/>
              </w:rPr>
            </w:pPr>
            <w:r w:rsidRPr="001B312B">
              <w:rPr>
                <w:rFonts w:ascii="Times New Roman" w:eastAsia="Calibri" w:hAnsi="Times New Roman" w:cs="Times New Roman"/>
              </w:rPr>
              <w:t>Teadmiseks võetud ja selgitatud</w:t>
            </w:r>
          </w:p>
        </w:tc>
        <w:tc>
          <w:tcPr>
            <w:tcW w:w="6662" w:type="dxa"/>
          </w:tcPr>
          <w:p w14:paraId="30A8CDF6" w14:textId="77777777" w:rsidR="00840482" w:rsidRPr="00840482" w:rsidRDefault="00840482" w:rsidP="00840482">
            <w:pPr>
              <w:jc w:val="both"/>
              <w:outlineLvl w:val="0"/>
              <w:rPr>
                <w:rFonts w:ascii="Times New Roman" w:eastAsia="Calibri" w:hAnsi="Times New Roman" w:cs="Times New Roman"/>
              </w:rPr>
            </w:pPr>
            <w:r w:rsidRPr="00840482">
              <w:rPr>
                <w:rFonts w:ascii="Times New Roman" w:eastAsia="Calibri" w:hAnsi="Times New Roman" w:cs="Times New Roman"/>
              </w:rPr>
              <w:t xml:space="preserve">Eelnõuga ei tehta sisulist muudatust </w:t>
            </w:r>
            <w:proofErr w:type="spellStart"/>
            <w:r w:rsidRPr="00840482">
              <w:rPr>
                <w:rFonts w:ascii="Times New Roman" w:eastAsia="Calibri" w:hAnsi="Times New Roman" w:cs="Times New Roman"/>
              </w:rPr>
              <w:t>PatS</w:t>
            </w:r>
            <w:proofErr w:type="spellEnd"/>
            <w:r w:rsidRPr="00840482">
              <w:rPr>
                <w:rFonts w:ascii="Times New Roman" w:eastAsia="Calibri" w:hAnsi="Times New Roman" w:cs="Times New Roman"/>
              </w:rPr>
              <w:t xml:space="preserve"> § 46 lõike 4</w:t>
            </w:r>
            <w:r w:rsidRPr="00840482">
              <w:rPr>
                <w:rFonts w:ascii="Times New Roman" w:eastAsia="Calibri" w:hAnsi="Times New Roman" w:cs="Times New Roman"/>
                <w:vertAlign w:val="superscript"/>
              </w:rPr>
              <w:t>1</w:t>
            </w:r>
            <w:r w:rsidRPr="00840482">
              <w:rPr>
                <w:rFonts w:ascii="Times New Roman" w:eastAsia="Calibri" w:hAnsi="Times New Roman" w:cs="Times New Roman"/>
              </w:rPr>
              <w:t xml:space="preserve"> lisamisega, vaid eelnõuga loodava </w:t>
            </w:r>
            <w:proofErr w:type="spellStart"/>
            <w:r w:rsidRPr="00840482">
              <w:rPr>
                <w:rFonts w:ascii="Times New Roman" w:eastAsia="Calibri" w:hAnsi="Times New Roman" w:cs="Times New Roman"/>
              </w:rPr>
              <w:t>PatS</w:t>
            </w:r>
            <w:proofErr w:type="spellEnd"/>
            <w:r w:rsidRPr="00840482">
              <w:rPr>
                <w:rFonts w:ascii="Times New Roman" w:eastAsia="Calibri" w:hAnsi="Times New Roman" w:cs="Times New Roman"/>
              </w:rPr>
              <w:t xml:space="preserve"> § 46 </w:t>
            </w:r>
            <w:proofErr w:type="spellStart"/>
            <w:r w:rsidRPr="00840482">
              <w:rPr>
                <w:rFonts w:ascii="Times New Roman" w:eastAsia="Calibri" w:hAnsi="Times New Roman" w:cs="Times New Roman"/>
              </w:rPr>
              <w:t>lg-s</w:t>
            </w:r>
            <w:proofErr w:type="spellEnd"/>
            <w:r w:rsidRPr="00840482">
              <w:rPr>
                <w:rFonts w:ascii="Times New Roman" w:eastAsia="Calibri" w:hAnsi="Times New Roman" w:cs="Times New Roman"/>
              </w:rPr>
              <w:t xml:space="preserve"> 4</w:t>
            </w:r>
            <w:r w:rsidRPr="00840482">
              <w:rPr>
                <w:rFonts w:ascii="Times New Roman" w:eastAsia="Calibri" w:hAnsi="Times New Roman" w:cs="Times New Roman"/>
                <w:vertAlign w:val="superscript"/>
              </w:rPr>
              <w:t>1</w:t>
            </w:r>
            <w:r w:rsidRPr="00840482">
              <w:rPr>
                <w:rFonts w:ascii="Times New Roman" w:eastAsia="Calibri" w:hAnsi="Times New Roman" w:cs="Times New Roman"/>
              </w:rPr>
              <w:t xml:space="preserve"> sätestatu sisaldub kehtiva seaduse § 46 lõikes 4 (s.o lõike 4 kaks viimast lauset). Muutub vaid sätte asukoht – olemasolev regulatsioon viiakse teise lõikesse ning seda on seletuskirjas selgitatud. Seega ei mõjuta eelnõu kehtivaid õigussuhteid ega õiguspäraseid ootusi, mistõttu ei ole ka eraldi mõjuanalüüsi koostamine soovitud küsimuses vajalik, kuna see ei lähe kokku eelnõuga tehtavate muudatustega. </w:t>
            </w:r>
          </w:p>
          <w:p w14:paraId="56F2330D" w14:textId="77777777" w:rsidR="00840482" w:rsidRPr="00840482" w:rsidRDefault="00840482" w:rsidP="00840482">
            <w:pPr>
              <w:jc w:val="both"/>
              <w:outlineLvl w:val="0"/>
              <w:rPr>
                <w:rFonts w:ascii="Times New Roman" w:eastAsia="Calibri" w:hAnsi="Times New Roman" w:cs="Times New Roman"/>
              </w:rPr>
            </w:pPr>
          </w:p>
          <w:p w14:paraId="249D6E03" w14:textId="77777777" w:rsidR="00840482" w:rsidRPr="00840482" w:rsidRDefault="00840482" w:rsidP="00840482">
            <w:pPr>
              <w:jc w:val="both"/>
              <w:outlineLvl w:val="0"/>
              <w:rPr>
                <w:rFonts w:ascii="Times New Roman" w:eastAsia="Calibri" w:hAnsi="Times New Roman" w:cs="Times New Roman"/>
              </w:rPr>
            </w:pPr>
            <w:r w:rsidRPr="00840482">
              <w:rPr>
                <w:rFonts w:ascii="Times New Roman" w:eastAsia="Calibri" w:hAnsi="Times New Roman" w:cs="Times New Roman"/>
              </w:rPr>
              <w:t xml:space="preserve">Täpsustame lisaks, et registreerimata litsents on poolte vaheline võlaõiguslik suhe, millele laienevad lepinguõiguse sätted. Selleks, et kolmandad isikud saaks olla teadlikud sellest suhtest ja seda arvesse võtta, on võimalik litsents registreerida; samuti on registreeritud litsentsil eelis registreerimata litsentside suhtes (vastupidisel juhul annaks register eksitavat teavet ja põhjustaks alusetuid ootusi). Identne regulatsioon on seni </w:t>
            </w:r>
            <w:proofErr w:type="spellStart"/>
            <w:r w:rsidRPr="00840482">
              <w:rPr>
                <w:rFonts w:ascii="Times New Roman" w:eastAsia="Calibri" w:hAnsi="Times New Roman" w:cs="Times New Roman"/>
              </w:rPr>
              <w:t>PatS</w:t>
            </w:r>
            <w:proofErr w:type="spellEnd"/>
            <w:r w:rsidRPr="00840482">
              <w:rPr>
                <w:rFonts w:ascii="Times New Roman" w:eastAsia="Calibri" w:hAnsi="Times New Roman" w:cs="Times New Roman"/>
              </w:rPr>
              <w:t xml:space="preserve"> § 46 lõike 4 viimastes lausetes, kuhu see ei sobi, kuna viidatud lõike 4 esimesed laused käsitlevad litsentsi registreerimise </w:t>
            </w:r>
            <w:proofErr w:type="spellStart"/>
            <w:r w:rsidRPr="00840482">
              <w:rPr>
                <w:rFonts w:ascii="Times New Roman" w:eastAsia="Calibri" w:hAnsi="Times New Roman" w:cs="Times New Roman"/>
              </w:rPr>
              <w:t>menetluslikke</w:t>
            </w:r>
            <w:proofErr w:type="spellEnd"/>
            <w:r w:rsidRPr="00840482">
              <w:rPr>
                <w:rFonts w:ascii="Times New Roman" w:eastAsia="Calibri" w:hAnsi="Times New Roman" w:cs="Times New Roman"/>
              </w:rPr>
              <w:t xml:space="preserve"> aspekte.</w:t>
            </w:r>
          </w:p>
          <w:p w14:paraId="46923F55" w14:textId="77777777" w:rsidR="00840482" w:rsidRPr="00840482" w:rsidRDefault="00840482" w:rsidP="00840482">
            <w:pPr>
              <w:jc w:val="both"/>
              <w:outlineLvl w:val="0"/>
              <w:rPr>
                <w:rFonts w:ascii="Times New Roman" w:eastAsia="Calibri" w:hAnsi="Times New Roman" w:cs="Times New Roman"/>
              </w:rPr>
            </w:pPr>
          </w:p>
          <w:p w14:paraId="7EC66D91" w14:textId="73947C56" w:rsidR="00A92071" w:rsidRPr="001D079D" w:rsidRDefault="00840482" w:rsidP="00840482">
            <w:pPr>
              <w:jc w:val="both"/>
              <w:outlineLvl w:val="0"/>
              <w:rPr>
                <w:rFonts w:ascii="Times New Roman" w:eastAsia="Calibri" w:hAnsi="Times New Roman" w:cs="Times New Roman"/>
                <w:color w:val="2F5496" w:themeColor="accent5" w:themeShade="BF"/>
              </w:rPr>
            </w:pPr>
            <w:r w:rsidRPr="00840482">
              <w:rPr>
                <w:rFonts w:ascii="Times New Roman" w:eastAsia="Calibri" w:hAnsi="Times New Roman" w:cs="Times New Roman"/>
              </w:rPr>
              <w:t>Käesoleva eelnõu eesmärk on leiutiste õiguskaitset puudutavate määruste konsolideerimine (st koondada 17 leiutiste valdkonna määrust kokku üheks määruseks) ning luua selleks seaduslik alus . Seega muudetakse seaduse sätteid üksnes selle eesmärgi saavutamiseks või juhul, kui seadusi on vaja ühtlustada või vältida olulisi lünki ja vasturääkivusi, mis takistavad määruste konsolideerimist või on hädavajalikud, siis seaduse ühetaoliseks rakendamiseks.</w:t>
            </w:r>
          </w:p>
        </w:tc>
      </w:tr>
    </w:tbl>
    <w:p w14:paraId="33900927" w14:textId="77777777" w:rsidR="0069267A" w:rsidRPr="004F72A5" w:rsidRDefault="0069267A" w:rsidP="00B119C3">
      <w:pPr>
        <w:jc w:val="both"/>
        <w:rPr>
          <w:rFonts w:ascii="Times New Roman" w:hAnsi="Times New Roman" w:cs="Times New Roman"/>
        </w:rPr>
      </w:pPr>
    </w:p>
    <w:sectPr w:rsidR="0069267A" w:rsidRPr="004F72A5" w:rsidSect="00B02BA9">
      <w:footerReference w:type="default" r:id="rId11"/>
      <w:footerReference w:type="first" r:id="rId12"/>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79FA9" w14:textId="77777777" w:rsidR="00687003" w:rsidRDefault="00687003" w:rsidP="00264BDC">
      <w:pPr>
        <w:spacing w:after="0" w:line="240" w:lineRule="auto"/>
      </w:pPr>
      <w:r>
        <w:separator/>
      </w:r>
    </w:p>
  </w:endnote>
  <w:endnote w:type="continuationSeparator" w:id="0">
    <w:p w14:paraId="6D205794" w14:textId="77777777" w:rsidR="00687003" w:rsidRDefault="00687003" w:rsidP="00264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4813546"/>
      <w:docPartObj>
        <w:docPartGallery w:val="Page Numbers (Bottom of Page)"/>
        <w:docPartUnique/>
      </w:docPartObj>
    </w:sdtPr>
    <w:sdtContent>
      <w:p w14:paraId="34A07014" w14:textId="3364A42B" w:rsidR="00B02BA9" w:rsidRDefault="00B02BA9">
        <w:pPr>
          <w:pStyle w:val="Jalus"/>
          <w:jc w:val="center"/>
        </w:pPr>
        <w:r>
          <w:fldChar w:fldCharType="begin"/>
        </w:r>
        <w:r>
          <w:instrText>PAGE   \* MERGEFORMAT</w:instrText>
        </w:r>
        <w:r>
          <w:fldChar w:fldCharType="separate"/>
        </w:r>
        <w:r>
          <w:t>2</w:t>
        </w:r>
        <w:r>
          <w:fldChar w:fldCharType="end"/>
        </w:r>
      </w:p>
    </w:sdtContent>
  </w:sdt>
  <w:p w14:paraId="50FDCBE3" w14:textId="77777777" w:rsidR="00A30FCB" w:rsidRDefault="00A30FCB">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3809868"/>
      <w:docPartObj>
        <w:docPartGallery w:val="Page Numbers (Bottom of Page)"/>
        <w:docPartUnique/>
      </w:docPartObj>
    </w:sdtPr>
    <w:sdtContent>
      <w:p w14:paraId="09E3EFC7" w14:textId="2E542AFA" w:rsidR="00B02BA9" w:rsidRDefault="00B02BA9">
        <w:pPr>
          <w:pStyle w:val="Jalus"/>
          <w:jc w:val="center"/>
        </w:pPr>
        <w:r>
          <w:fldChar w:fldCharType="begin"/>
        </w:r>
        <w:r>
          <w:instrText>PAGE   \* MERGEFORMAT</w:instrText>
        </w:r>
        <w:r>
          <w:fldChar w:fldCharType="separate"/>
        </w:r>
        <w:r>
          <w:t>2</w:t>
        </w:r>
        <w:r>
          <w:fldChar w:fldCharType="end"/>
        </w:r>
      </w:p>
    </w:sdtContent>
  </w:sdt>
  <w:p w14:paraId="0CFABAFB" w14:textId="77777777" w:rsidR="00B02BA9" w:rsidRDefault="00B02BA9">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86961" w14:textId="77777777" w:rsidR="00687003" w:rsidRDefault="00687003" w:rsidP="00264BDC">
      <w:pPr>
        <w:spacing w:after="0" w:line="240" w:lineRule="auto"/>
      </w:pPr>
      <w:r>
        <w:separator/>
      </w:r>
    </w:p>
  </w:footnote>
  <w:footnote w:type="continuationSeparator" w:id="0">
    <w:p w14:paraId="758F9F5D" w14:textId="77777777" w:rsidR="00687003" w:rsidRDefault="00687003" w:rsidP="00264B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216352F"/>
    <w:multiLevelType w:val="hybridMultilevel"/>
    <w:tmpl w:val="75AAE22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9840A3"/>
    <w:multiLevelType w:val="hybridMultilevel"/>
    <w:tmpl w:val="BD944B38"/>
    <w:lvl w:ilvl="0" w:tplc="1FDA3FF2">
      <w:start w:val="1"/>
      <w:numFmt w:val="bullet"/>
      <w:lvlText w:val="-"/>
      <w:lvlJc w:val="left"/>
      <w:pPr>
        <w:ind w:left="502" w:hanging="360"/>
      </w:pPr>
      <w:rPr>
        <w:rFonts w:ascii="Aptos" w:hAnsi="Aptos" w:hint="default"/>
      </w:rPr>
    </w:lvl>
    <w:lvl w:ilvl="1" w:tplc="7F3C93EE">
      <w:start w:val="1"/>
      <w:numFmt w:val="bullet"/>
      <w:lvlText w:val="o"/>
      <w:lvlJc w:val="left"/>
      <w:pPr>
        <w:ind w:left="1222" w:hanging="360"/>
      </w:pPr>
      <w:rPr>
        <w:rFonts w:ascii="Courier New" w:hAnsi="Courier New" w:hint="default"/>
      </w:rPr>
    </w:lvl>
    <w:lvl w:ilvl="2" w:tplc="A7DE703C">
      <w:start w:val="1"/>
      <w:numFmt w:val="bullet"/>
      <w:lvlText w:val=""/>
      <w:lvlJc w:val="left"/>
      <w:pPr>
        <w:ind w:left="1942" w:hanging="360"/>
      </w:pPr>
      <w:rPr>
        <w:rFonts w:ascii="Wingdings" w:hAnsi="Wingdings" w:hint="default"/>
      </w:rPr>
    </w:lvl>
    <w:lvl w:ilvl="3" w:tplc="4156E606">
      <w:start w:val="1"/>
      <w:numFmt w:val="bullet"/>
      <w:lvlText w:val=""/>
      <w:lvlJc w:val="left"/>
      <w:pPr>
        <w:ind w:left="2662" w:hanging="360"/>
      </w:pPr>
      <w:rPr>
        <w:rFonts w:ascii="Symbol" w:hAnsi="Symbol" w:hint="default"/>
      </w:rPr>
    </w:lvl>
    <w:lvl w:ilvl="4" w:tplc="F7DA1874">
      <w:start w:val="1"/>
      <w:numFmt w:val="bullet"/>
      <w:lvlText w:val="o"/>
      <w:lvlJc w:val="left"/>
      <w:pPr>
        <w:ind w:left="3382" w:hanging="360"/>
      </w:pPr>
      <w:rPr>
        <w:rFonts w:ascii="Courier New" w:hAnsi="Courier New" w:hint="default"/>
      </w:rPr>
    </w:lvl>
    <w:lvl w:ilvl="5" w:tplc="7982FFDE">
      <w:start w:val="1"/>
      <w:numFmt w:val="bullet"/>
      <w:lvlText w:val=""/>
      <w:lvlJc w:val="left"/>
      <w:pPr>
        <w:ind w:left="4102" w:hanging="360"/>
      </w:pPr>
      <w:rPr>
        <w:rFonts w:ascii="Wingdings" w:hAnsi="Wingdings" w:hint="default"/>
      </w:rPr>
    </w:lvl>
    <w:lvl w:ilvl="6" w:tplc="887C6930">
      <w:start w:val="1"/>
      <w:numFmt w:val="bullet"/>
      <w:lvlText w:val=""/>
      <w:lvlJc w:val="left"/>
      <w:pPr>
        <w:ind w:left="4822" w:hanging="360"/>
      </w:pPr>
      <w:rPr>
        <w:rFonts w:ascii="Symbol" w:hAnsi="Symbol" w:hint="default"/>
      </w:rPr>
    </w:lvl>
    <w:lvl w:ilvl="7" w:tplc="E0E0AE30">
      <w:start w:val="1"/>
      <w:numFmt w:val="bullet"/>
      <w:lvlText w:val="o"/>
      <w:lvlJc w:val="left"/>
      <w:pPr>
        <w:ind w:left="5542" w:hanging="360"/>
      </w:pPr>
      <w:rPr>
        <w:rFonts w:ascii="Courier New" w:hAnsi="Courier New" w:hint="default"/>
      </w:rPr>
    </w:lvl>
    <w:lvl w:ilvl="8" w:tplc="DDD25D68">
      <w:start w:val="1"/>
      <w:numFmt w:val="bullet"/>
      <w:lvlText w:val=""/>
      <w:lvlJc w:val="left"/>
      <w:pPr>
        <w:ind w:left="6262" w:hanging="360"/>
      </w:pPr>
      <w:rPr>
        <w:rFonts w:ascii="Wingdings" w:hAnsi="Wingdings" w:hint="default"/>
      </w:rPr>
    </w:lvl>
  </w:abstractNum>
  <w:abstractNum w:abstractNumId="2" w15:restartNumberingAfterBreak="0">
    <w:nsid w:val="063936CC"/>
    <w:multiLevelType w:val="hybridMultilevel"/>
    <w:tmpl w:val="A2F6520E"/>
    <w:lvl w:ilvl="0" w:tplc="41467886">
      <w:start w:val="1"/>
      <w:numFmt w:val="bullet"/>
      <w:lvlText w:val="-"/>
      <w:lvlJc w:val="left"/>
      <w:pPr>
        <w:ind w:left="720" w:hanging="360"/>
      </w:pPr>
      <w:rPr>
        <w:rFonts w:ascii="Aptos" w:hAnsi="Aptos" w:hint="default"/>
      </w:rPr>
    </w:lvl>
    <w:lvl w:ilvl="1" w:tplc="43267E30">
      <w:start w:val="1"/>
      <w:numFmt w:val="bullet"/>
      <w:lvlText w:val="o"/>
      <w:lvlJc w:val="left"/>
      <w:pPr>
        <w:ind w:left="1440" w:hanging="360"/>
      </w:pPr>
      <w:rPr>
        <w:rFonts w:ascii="Courier New" w:hAnsi="Courier New" w:hint="default"/>
      </w:rPr>
    </w:lvl>
    <w:lvl w:ilvl="2" w:tplc="99DC187C">
      <w:start w:val="1"/>
      <w:numFmt w:val="bullet"/>
      <w:lvlText w:val=""/>
      <w:lvlJc w:val="left"/>
      <w:pPr>
        <w:ind w:left="2160" w:hanging="360"/>
      </w:pPr>
      <w:rPr>
        <w:rFonts w:ascii="Wingdings" w:hAnsi="Wingdings" w:hint="default"/>
      </w:rPr>
    </w:lvl>
    <w:lvl w:ilvl="3" w:tplc="C770C96C">
      <w:start w:val="1"/>
      <w:numFmt w:val="bullet"/>
      <w:lvlText w:val=""/>
      <w:lvlJc w:val="left"/>
      <w:pPr>
        <w:ind w:left="2880" w:hanging="360"/>
      </w:pPr>
      <w:rPr>
        <w:rFonts w:ascii="Symbol" w:hAnsi="Symbol" w:hint="default"/>
      </w:rPr>
    </w:lvl>
    <w:lvl w:ilvl="4" w:tplc="EC1A2C90">
      <w:start w:val="1"/>
      <w:numFmt w:val="bullet"/>
      <w:lvlText w:val="o"/>
      <w:lvlJc w:val="left"/>
      <w:pPr>
        <w:ind w:left="3600" w:hanging="360"/>
      </w:pPr>
      <w:rPr>
        <w:rFonts w:ascii="Courier New" w:hAnsi="Courier New" w:hint="default"/>
      </w:rPr>
    </w:lvl>
    <w:lvl w:ilvl="5" w:tplc="F014BD30">
      <w:start w:val="1"/>
      <w:numFmt w:val="bullet"/>
      <w:lvlText w:val=""/>
      <w:lvlJc w:val="left"/>
      <w:pPr>
        <w:ind w:left="4320" w:hanging="360"/>
      </w:pPr>
      <w:rPr>
        <w:rFonts w:ascii="Wingdings" w:hAnsi="Wingdings" w:hint="default"/>
      </w:rPr>
    </w:lvl>
    <w:lvl w:ilvl="6" w:tplc="6916D3C8">
      <w:start w:val="1"/>
      <w:numFmt w:val="bullet"/>
      <w:lvlText w:val=""/>
      <w:lvlJc w:val="left"/>
      <w:pPr>
        <w:ind w:left="5040" w:hanging="360"/>
      </w:pPr>
      <w:rPr>
        <w:rFonts w:ascii="Symbol" w:hAnsi="Symbol" w:hint="default"/>
      </w:rPr>
    </w:lvl>
    <w:lvl w:ilvl="7" w:tplc="3006B3B6">
      <w:start w:val="1"/>
      <w:numFmt w:val="bullet"/>
      <w:lvlText w:val="o"/>
      <w:lvlJc w:val="left"/>
      <w:pPr>
        <w:ind w:left="5760" w:hanging="360"/>
      </w:pPr>
      <w:rPr>
        <w:rFonts w:ascii="Courier New" w:hAnsi="Courier New" w:hint="default"/>
      </w:rPr>
    </w:lvl>
    <w:lvl w:ilvl="8" w:tplc="E8EEA368">
      <w:start w:val="1"/>
      <w:numFmt w:val="bullet"/>
      <w:lvlText w:val=""/>
      <w:lvlJc w:val="left"/>
      <w:pPr>
        <w:ind w:left="6480" w:hanging="360"/>
      </w:pPr>
      <w:rPr>
        <w:rFonts w:ascii="Wingdings" w:hAnsi="Wingdings" w:hint="default"/>
      </w:rPr>
    </w:lvl>
  </w:abstractNum>
  <w:abstractNum w:abstractNumId="3" w15:restartNumberingAfterBreak="0">
    <w:nsid w:val="0AA8066E"/>
    <w:multiLevelType w:val="hybridMultilevel"/>
    <w:tmpl w:val="D082A51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0D355704"/>
    <w:multiLevelType w:val="hybridMultilevel"/>
    <w:tmpl w:val="282A31B0"/>
    <w:lvl w:ilvl="0" w:tplc="BFB64332">
      <w:start w:val="3"/>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0D6C2D68"/>
    <w:multiLevelType w:val="hybridMultilevel"/>
    <w:tmpl w:val="FB2A215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06355D4"/>
    <w:multiLevelType w:val="hybridMultilevel"/>
    <w:tmpl w:val="9678E61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27E272F"/>
    <w:multiLevelType w:val="hybridMultilevel"/>
    <w:tmpl w:val="C854CA88"/>
    <w:lvl w:ilvl="0" w:tplc="0425000F">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F430ED3"/>
    <w:multiLevelType w:val="hybridMultilevel"/>
    <w:tmpl w:val="48CAF38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01864A3"/>
    <w:multiLevelType w:val="hybridMultilevel"/>
    <w:tmpl w:val="1FC412E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3105075"/>
    <w:multiLevelType w:val="hybridMultilevel"/>
    <w:tmpl w:val="214A6C4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45343E6"/>
    <w:multiLevelType w:val="hybridMultilevel"/>
    <w:tmpl w:val="FB2A21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C7EC7C"/>
    <w:multiLevelType w:val="hybridMultilevel"/>
    <w:tmpl w:val="DCD6DC4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BCB4BB5"/>
    <w:multiLevelType w:val="hybridMultilevel"/>
    <w:tmpl w:val="3B4A194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31611C49"/>
    <w:multiLevelType w:val="hybridMultilevel"/>
    <w:tmpl w:val="6520008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37754FDB"/>
    <w:multiLevelType w:val="hybridMultilevel"/>
    <w:tmpl w:val="B90ED76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6" w15:restartNumberingAfterBreak="0">
    <w:nsid w:val="3AA45823"/>
    <w:multiLevelType w:val="hybridMultilevel"/>
    <w:tmpl w:val="FB2A21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2B1106C"/>
    <w:multiLevelType w:val="hybridMultilevel"/>
    <w:tmpl w:val="730C367E"/>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8" w15:restartNumberingAfterBreak="0">
    <w:nsid w:val="59A601CE"/>
    <w:multiLevelType w:val="hybridMultilevel"/>
    <w:tmpl w:val="7A48A98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5BB457BA"/>
    <w:multiLevelType w:val="hybridMultilevel"/>
    <w:tmpl w:val="7FD8138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5BF16D27"/>
    <w:multiLevelType w:val="hybridMultilevel"/>
    <w:tmpl w:val="A200757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5C8B1408"/>
    <w:multiLevelType w:val="hybridMultilevel"/>
    <w:tmpl w:val="675A46DA"/>
    <w:lvl w:ilvl="0" w:tplc="516ABAA8">
      <w:start w:val="3"/>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5D0D0610"/>
    <w:multiLevelType w:val="hybridMultilevel"/>
    <w:tmpl w:val="ABD6D9E4"/>
    <w:lvl w:ilvl="0" w:tplc="98C68BF2">
      <w:start w:val="1"/>
      <w:numFmt w:val="decimal"/>
      <w:lvlText w:val="%1."/>
      <w:lvlJc w:val="left"/>
      <w:pPr>
        <w:ind w:left="730" w:hanging="37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61287A51"/>
    <w:multiLevelType w:val="hybridMultilevel"/>
    <w:tmpl w:val="48CAF38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648915E8"/>
    <w:multiLevelType w:val="hybridMultilevel"/>
    <w:tmpl w:val="FB2A21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4E02A37"/>
    <w:multiLevelType w:val="hybridMultilevel"/>
    <w:tmpl w:val="0D84CBB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657C09E4"/>
    <w:multiLevelType w:val="hybridMultilevel"/>
    <w:tmpl w:val="730C367E"/>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7" w15:restartNumberingAfterBreak="0">
    <w:nsid w:val="65AB22CD"/>
    <w:multiLevelType w:val="hybridMultilevel"/>
    <w:tmpl w:val="1D2C6178"/>
    <w:lvl w:ilvl="0" w:tplc="D5966752">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8" w15:restartNumberingAfterBreak="0">
    <w:nsid w:val="6B16708D"/>
    <w:multiLevelType w:val="hybridMultilevel"/>
    <w:tmpl w:val="B9F6A3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9" w15:restartNumberingAfterBreak="0">
    <w:nsid w:val="6E2C2D95"/>
    <w:multiLevelType w:val="hybridMultilevel"/>
    <w:tmpl w:val="8DE4EDB2"/>
    <w:lvl w:ilvl="0" w:tplc="5ED69526">
      <w:start w:val="1"/>
      <w:numFmt w:val="bullet"/>
      <w:lvlText w:val="-"/>
      <w:lvlJc w:val="left"/>
      <w:pPr>
        <w:ind w:left="502" w:hanging="360"/>
      </w:pPr>
      <w:rPr>
        <w:rFonts w:ascii="Aptos" w:hAnsi="Aptos" w:hint="default"/>
      </w:rPr>
    </w:lvl>
    <w:lvl w:ilvl="1" w:tplc="69568814">
      <w:start w:val="1"/>
      <w:numFmt w:val="bullet"/>
      <w:lvlText w:val="o"/>
      <w:lvlJc w:val="left"/>
      <w:pPr>
        <w:ind w:left="1222" w:hanging="360"/>
      </w:pPr>
      <w:rPr>
        <w:rFonts w:ascii="Courier New" w:hAnsi="Courier New" w:hint="default"/>
      </w:rPr>
    </w:lvl>
    <w:lvl w:ilvl="2" w:tplc="CCD81836">
      <w:start w:val="1"/>
      <w:numFmt w:val="bullet"/>
      <w:lvlText w:val=""/>
      <w:lvlJc w:val="left"/>
      <w:pPr>
        <w:ind w:left="1942" w:hanging="360"/>
      </w:pPr>
      <w:rPr>
        <w:rFonts w:ascii="Wingdings" w:hAnsi="Wingdings" w:hint="default"/>
      </w:rPr>
    </w:lvl>
    <w:lvl w:ilvl="3" w:tplc="41C6B558">
      <w:start w:val="1"/>
      <w:numFmt w:val="bullet"/>
      <w:lvlText w:val=""/>
      <w:lvlJc w:val="left"/>
      <w:pPr>
        <w:ind w:left="2662" w:hanging="360"/>
      </w:pPr>
      <w:rPr>
        <w:rFonts w:ascii="Symbol" w:hAnsi="Symbol" w:hint="default"/>
      </w:rPr>
    </w:lvl>
    <w:lvl w:ilvl="4" w:tplc="63AC5D76">
      <w:start w:val="1"/>
      <w:numFmt w:val="bullet"/>
      <w:lvlText w:val="o"/>
      <w:lvlJc w:val="left"/>
      <w:pPr>
        <w:ind w:left="3382" w:hanging="360"/>
      </w:pPr>
      <w:rPr>
        <w:rFonts w:ascii="Courier New" w:hAnsi="Courier New" w:hint="default"/>
      </w:rPr>
    </w:lvl>
    <w:lvl w:ilvl="5" w:tplc="D8F6D4E4">
      <w:start w:val="1"/>
      <w:numFmt w:val="bullet"/>
      <w:lvlText w:val=""/>
      <w:lvlJc w:val="left"/>
      <w:pPr>
        <w:ind w:left="4102" w:hanging="360"/>
      </w:pPr>
      <w:rPr>
        <w:rFonts w:ascii="Wingdings" w:hAnsi="Wingdings" w:hint="default"/>
      </w:rPr>
    </w:lvl>
    <w:lvl w:ilvl="6" w:tplc="D2EE7618">
      <w:start w:val="1"/>
      <w:numFmt w:val="bullet"/>
      <w:lvlText w:val=""/>
      <w:lvlJc w:val="left"/>
      <w:pPr>
        <w:ind w:left="4822" w:hanging="360"/>
      </w:pPr>
      <w:rPr>
        <w:rFonts w:ascii="Symbol" w:hAnsi="Symbol" w:hint="default"/>
      </w:rPr>
    </w:lvl>
    <w:lvl w:ilvl="7" w:tplc="0504CD22">
      <w:start w:val="1"/>
      <w:numFmt w:val="bullet"/>
      <w:lvlText w:val="o"/>
      <w:lvlJc w:val="left"/>
      <w:pPr>
        <w:ind w:left="5542" w:hanging="360"/>
      </w:pPr>
      <w:rPr>
        <w:rFonts w:ascii="Courier New" w:hAnsi="Courier New" w:hint="default"/>
      </w:rPr>
    </w:lvl>
    <w:lvl w:ilvl="8" w:tplc="08945E8C">
      <w:start w:val="1"/>
      <w:numFmt w:val="bullet"/>
      <w:lvlText w:val=""/>
      <w:lvlJc w:val="left"/>
      <w:pPr>
        <w:ind w:left="6262" w:hanging="360"/>
      </w:pPr>
      <w:rPr>
        <w:rFonts w:ascii="Wingdings" w:hAnsi="Wingdings" w:hint="default"/>
      </w:rPr>
    </w:lvl>
  </w:abstractNum>
  <w:abstractNum w:abstractNumId="30" w15:restartNumberingAfterBreak="0">
    <w:nsid w:val="75E1003C"/>
    <w:multiLevelType w:val="hybridMultilevel"/>
    <w:tmpl w:val="730C367E"/>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31" w15:restartNumberingAfterBreak="0">
    <w:nsid w:val="78BDE271"/>
    <w:multiLevelType w:val="hybridMultilevel"/>
    <w:tmpl w:val="A83C972A"/>
    <w:lvl w:ilvl="0" w:tplc="A88EEB0E">
      <w:start w:val="1"/>
      <w:numFmt w:val="bullet"/>
      <w:lvlText w:val="-"/>
      <w:lvlJc w:val="left"/>
      <w:pPr>
        <w:ind w:left="720" w:hanging="360"/>
      </w:pPr>
      <w:rPr>
        <w:rFonts w:ascii="Aptos" w:hAnsi="Aptos" w:hint="default"/>
      </w:rPr>
    </w:lvl>
    <w:lvl w:ilvl="1" w:tplc="3A3459DE">
      <w:start w:val="1"/>
      <w:numFmt w:val="bullet"/>
      <w:lvlText w:val="o"/>
      <w:lvlJc w:val="left"/>
      <w:pPr>
        <w:ind w:left="1440" w:hanging="360"/>
      </w:pPr>
      <w:rPr>
        <w:rFonts w:ascii="Courier New" w:hAnsi="Courier New" w:hint="default"/>
      </w:rPr>
    </w:lvl>
    <w:lvl w:ilvl="2" w:tplc="FE30143C">
      <w:start w:val="1"/>
      <w:numFmt w:val="bullet"/>
      <w:lvlText w:val=""/>
      <w:lvlJc w:val="left"/>
      <w:pPr>
        <w:ind w:left="2160" w:hanging="360"/>
      </w:pPr>
      <w:rPr>
        <w:rFonts w:ascii="Wingdings" w:hAnsi="Wingdings" w:hint="default"/>
      </w:rPr>
    </w:lvl>
    <w:lvl w:ilvl="3" w:tplc="A6CEB748">
      <w:start w:val="1"/>
      <w:numFmt w:val="bullet"/>
      <w:lvlText w:val=""/>
      <w:lvlJc w:val="left"/>
      <w:pPr>
        <w:ind w:left="2880" w:hanging="360"/>
      </w:pPr>
      <w:rPr>
        <w:rFonts w:ascii="Symbol" w:hAnsi="Symbol" w:hint="default"/>
      </w:rPr>
    </w:lvl>
    <w:lvl w:ilvl="4" w:tplc="CED6A508">
      <w:start w:val="1"/>
      <w:numFmt w:val="bullet"/>
      <w:lvlText w:val="o"/>
      <w:lvlJc w:val="left"/>
      <w:pPr>
        <w:ind w:left="3600" w:hanging="360"/>
      </w:pPr>
      <w:rPr>
        <w:rFonts w:ascii="Courier New" w:hAnsi="Courier New" w:hint="default"/>
      </w:rPr>
    </w:lvl>
    <w:lvl w:ilvl="5" w:tplc="9D0A13A8">
      <w:start w:val="1"/>
      <w:numFmt w:val="bullet"/>
      <w:lvlText w:val=""/>
      <w:lvlJc w:val="left"/>
      <w:pPr>
        <w:ind w:left="4320" w:hanging="360"/>
      </w:pPr>
      <w:rPr>
        <w:rFonts w:ascii="Wingdings" w:hAnsi="Wingdings" w:hint="default"/>
      </w:rPr>
    </w:lvl>
    <w:lvl w:ilvl="6" w:tplc="69CAD6B0">
      <w:start w:val="1"/>
      <w:numFmt w:val="bullet"/>
      <w:lvlText w:val=""/>
      <w:lvlJc w:val="left"/>
      <w:pPr>
        <w:ind w:left="5040" w:hanging="360"/>
      </w:pPr>
      <w:rPr>
        <w:rFonts w:ascii="Symbol" w:hAnsi="Symbol" w:hint="default"/>
      </w:rPr>
    </w:lvl>
    <w:lvl w:ilvl="7" w:tplc="AD10B0BA">
      <w:start w:val="1"/>
      <w:numFmt w:val="bullet"/>
      <w:lvlText w:val="o"/>
      <w:lvlJc w:val="left"/>
      <w:pPr>
        <w:ind w:left="5760" w:hanging="360"/>
      </w:pPr>
      <w:rPr>
        <w:rFonts w:ascii="Courier New" w:hAnsi="Courier New" w:hint="default"/>
      </w:rPr>
    </w:lvl>
    <w:lvl w:ilvl="8" w:tplc="431E4656">
      <w:start w:val="1"/>
      <w:numFmt w:val="bullet"/>
      <w:lvlText w:val=""/>
      <w:lvlJc w:val="left"/>
      <w:pPr>
        <w:ind w:left="6480" w:hanging="360"/>
      </w:pPr>
      <w:rPr>
        <w:rFonts w:ascii="Wingdings" w:hAnsi="Wingdings" w:hint="default"/>
      </w:rPr>
    </w:lvl>
  </w:abstractNum>
  <w:abstractNum w:abstractNumId="32" w15:restartNumberingAfterBreak="0">
    <w:nsid w:val="79045164"/>
    <w:multiLevelType w:val="hybridMultilevel"/>
    <w:tmpl w:val="0820281C"/>
    <w:lvl w:ilvl="0" w:tplc="4E16275A">
      <w:start w:val="1"/>
      <w:numFmt w:val="decimal"/>
      <w:lvlText w:val="%1."/>
      <w:lvlJc w:val="left"/>
      <w:pPr>
        <w:ind w:left="360" w:hanging="360"/>
      </w:pPr>
      <w:rPr>
        <w:rFonts w:hint="default"/>
        <w:b/>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3" w15:restartNumberingAfterBreak="0">
    <w:nsid w:val="7BC03BE8"/>
    <w:multiLevelType w:val="multilevel"/>
    <w:tmpl w:val="0B1C73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CD121DE"/>
    <w:multiLevelType w:val="multilevel"/>
    <w:tmpl w:val="05D2A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F8F6F4B"/>
    <w:multiLevelType w:val="hybridMultilevel"/>
    <w:tmpl w:val="831896C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520460704">
    <w:abstractNumId w:val="31"/>
  </w:num>
  <w:num w:numId="2" w16cid:durableId="1215893961">
    <w:abstractNumId w:val="2"/>
  </w:num>
  <w:num w:numId="3" w16cid:durableId="279730725">
    <w:abstractNumId w:val="29"/>
  </w:num>
  <w:num w:numId="4" w16cid:durableId="973408085">
    <w:abstractNumId w:val="1"/>
  </w:num>
  <w:num w:numId="5" w16cid:durableId="324868314">
    <w:abstractNumId w:val="23"/>
  </w:num>
  <w:num w:numId="6" w16cid:durableId="1231691355">
    <w:abstractNumId w:val="33"/>
  </w:num>
  <w:num w:numId="7" w16cid:durableId="1028530006">
    <w:abstractNumId w:val="34"/>
  </w:num>
  <w:num w:numId="8" w16cid:durableId="620036324">
    <w:abstractNumId w:val="10"/>
  </w:num>
  <w:num w:numId="9" w16cid:durableId="770515909">
    <w:abstractNumId w:val="3"/>
  </w:num>
  <w:num w:numId="10" w16cid:durableId="308949775">
    <w:abstractNumId w:val="32"/>
  </w:num>
  <w:num w:numId="11" w16cid:durableId="837622352">
    <w:abstractNumId w:val="0"/>
  </w:num>
  <w:num w:numId="12" w16cid:durableId="1196503096">
    <w:abstractNumId w:val="12"/>
  </w:num>
  <w:num w:numId="13" w16cid:durableId="600987835">
    <w:abstractNumId w:val="22"/>
  </w:num>
  <w:num w:numId="14" w16cid:durableId="208500117">
    <w:abstractNumId w:val="15"/>
  </w:num>
  <w:num w:numId="15" w16cid:durableId="1679577486">
    <w:abstractNumId w:val="7"/>
  </w:num>
  <w:num w:numId="16" w16cid:durableId="1937517398">
    <w:abstractNumId w:val="25"/>
  </w:num>
  <w:num w:numId="17" w16cid:durableId="563638112">
    <w:abstractNumId w:val="35"/>
  </w:num>
  <w:num w:numId="18" w16cid:durableId="1347446306">
    <w:abstractNumId w:val="19"/>
  </w:num>
  <w:num w:numId="19" w16cid:durableId="15045172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6463274">
    <w:abstractNumId w:val="30"/>
  </w:num>
  <w:num w:numId="21" w16cid:durableId="214660574">
    <w:abstractNumId w:val="26"/>
  </w:num>
  <w:num w:numId="22" w16cid:durableId="1857957974">
    <w:abstractNumId w:val="9"/>
  </w:num>
  <w:num w:numId="23" w16cid:durableId="322972750">
    <w:abstractNumId w:val="20"/>
  </w:num>
  <w:num w:numId="24" w16cid:durableId="100221233">
    <w:abstractNumId w:val="13"/>
  </w:num>
  <w:num w:numId="25" w16cid:durableId="1448811113">
    <w:abstractNumId w:val="21"/>
  </w:num>
  <w:num w:numId="26" w16cid:durableId="238683603">
    <w:abstractNumId w:val="4"/>
  </w:num>
  <w:num w:numId="27" w16cid:durableId="1999111697">
    <w:abstractNumId w:val="27"/>
  </w:num>
  <w:num w:numId="28" w16cid:durableId="128414447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37957744">
    <w:abstractNumId w:val="8"/>
  </w:num>
  <w:num w:numId="30" w16cid:durableId="1534928402">
    <w:abstractNumId w:val="18"/>
  </w:num>
  <w:num w:numId="31" w16cid:durableId="1158614401">
    <w:abstractNumId w:val="14"/>
  </w:num>
  <w:num w:numId="32" w16cid:durableId="82724369">
    <w:abstractNumId w:val="6"/>
  </w:num>
  <w:num w:numId="33" w16cid:durableId="1948926956">
    <w:abstractNumId w:val="5"/>
  </w:num>
  <w:num w:numId="34" w16cid:durableId="443379154">
    <w:abstractNumId w:val="11"/>
  </w:num>
  <w:num w:numId="35" w16cid:durableId="399256841">
    <w:abstractNumId w:val="24"/>
  </w:num>
  <w:num w:numId="36" w16cid:durableId="18869410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D52"/>
    <w:rsid w:val="0000061F"/>
    <w:rsid w:val="00002275"/>
    <w:rsid w:val="00003A1C"/>
    <w:rsid w:val="00003E96"/>
    <w:rsid w:val="0001331C"/>
    <w:rsid w:val="0001388A"/>
    <w:rsid w:val="0001448B"/>
    <w:rsid w:val="00015B05"/>
    <w:rsid w:val="00016035"/>
    <w:rsid w:val="00016C22"/>
    <w:rsid w:val="00016EE9"/>
    <w:rsid w:val="00016F46"/>
    <w:rsid w:val="00017155"/>
    <w:rsid w:val="00017462"/>
    <w:rsid w:val="000246B2"/>
    <w:rsid w:val="0002714D"/>
    <w:rsid w:val="00040A9D"/>
    <w:rsid w:val="000416CA"/>
    <w:rsid w:val="00042ACC"/>
    <w:rsid w:val="00044662"/>
    <w:rsid w:val="0004472D"/>
    <w:rsid w:val="0004488D"/>
    <w:rsid w:val="000452E7"/>
    <w:rsid w:val="000513CB"/>
    <w:rsid w:val="00054B2B"/>
    <w:rsid w:val="0006105C"/>
    <w:rsid w:val="00061775"/>
    <w:rsid w:val="00065436"/>
    <w:rsid w:val="00070386"/>
    <w:rsid w:val="000719DE"/>
    <w:rsid w:val="00076DAB"/>
    <w:rsid w:val="000773C4"/>
    <w:rsid w:val="00077934"/>
    <w:rsid w:val="000803DA"/>
    <w:rsid w:val="00082D5B"/>
    <w:rsid w:val="000847BA"/>
    <w:rsid w:val="0008640A"/>
    <w:rsid w:val="00090707"/>
    <w:rsid w:val="000920B7"/>
    <w:rsid w:val="000959AE"/>
    <w:rsid w:val="000963FF"/>
    <w:rsid w:val="000A0D08"/>
    <w:rsid w:val="000A13C2"/>
    <w:rsid w:val="000A1B63"/>
    <w:rsid w:val="000A1C06"/>
    <w:rsid w:val="000A4E80"/>
    <w:rsid w:val="000A79BC"/>
    <w:rsid w:val="000B1838"/>
    <w:rsid w:val="000B331B"/>
    <w:rsid w:val="000B5E79"/>
    <w:rsid w:val="000C2DFD"/>
    <w:rsid w:val="000C3432"/>
    <w:rsid w:val="000C5116"/>
    <w:rsid w:val="000D5B6D"/>
    <w:rsid w:val="000D62FC"/>
    <w:rsid w:val="000D6CC8"/>
    <w:rsid w:val="000E0E9D"/>
    <w:rsid w:val="000E11FE"/>
    <w:rsid w:val="000E2460"/>
    <w:rsid w:val="000E3210"/>
    <w:rsid w:val="000E499B"/>
    <w:rsid w:val="000E7478"/>
    <w:rsid w:val="000F1A7E"/>
    <w:rsid w:val="000F4F80"/>
    <w:rsid w:val="000F5531"/>
    <w:rsid w:val="000F5DF7"/>
    <w:rsid w:val="00100F5D"/>
    <w:rsid w:val="00101141"/>
    <w:rsid w:val="00102296"/>
    <w:rsid w:val="00102674"/>
    <w:rsid w:val="00102825"/>
    <w:rsid w:val="00103318"/>
    <w:rsid w:val="00103B9C"/>
    <w:rsid w:val="00103D7A"/>
    <w:rsid w:val="001065E5"/>
    <w:rsid w:val="00107DB4"/>
    <w:rsid w:val="00112398"/>
    <w:rsid w:val="00114496"/>
    <w:rsid w:val="00121C8F"/>
    <w:rsid w:val="001226B3"/>
    <w:rsid w:val="00125A30"/>
    <w:rsid w:val="00126109"/>
    <w:rsid w:val="00127295"/>
    <w:rsid w:val="00127356"/>
    <w:rsid w:val="001316EC"/>
    <w:rsid w:val="00131D67"/>
    <w:rsid w:val="0013387C"/>
    <w:rsid w:val="00133B12"/>
    <w:rsid w:val="00134501"/>
    <w:rsid w:val="001377F6"/>
    <w:rsid w:val="00140F31"/>
    <w:rsid w:val="00145597"/>
    <w:rsid w:val="00145CCD"/>
    <w:rsid w:val="00146069"/>
    <w:rsid w:val="001474AE"/>
    <w:rsid w:val="0015008B"/>
    <w:rsid w:val="00153DD4"/>
    <w:rsid w:val="001546AF"/>
    <w:rsid w:val="00156913"/>
    <w:rsid w:val="0015700D"/>
    <w:rsid w:val="00157232"/>
    <w:rsid w:val="001600DE"/>
    <w:rsid w:val="001605E1"/>
    <w:rsid w:val="00161E23"/>
    <w:rsid w:val="00164B29"/>
    <w:rsid w:val="001654F2"/>
    <w:rsid w:val="0016609D"/>
    <w:rsid w:val="00166AA9"/>
    <w:rsid w:val="0017090E"/>
    <w:rsid w:val="00171401"/>
    <w:rsid w:val="001725D4"/>
    <w:rsid w:val="001739E3"/>
    <w:rsid w:val="001742FA"/>
    <w:rsid w:val="00174E36"/>
    <w:rsid w:val="00175951"/>
    <w:rsid w:val="001759E1"/>
    <w:rsid w:val="0018138E"/>
    <w:rsid w:val="00181CBE"/>
    <w:rsid w:val="00183C83"/>
    <w:rsid w:val="001850F0"/>
    <w:rsid w:val="00186977"/>
    <w:rsid w:val="00187589"/>
    <w:rsid w:val="00190F1B"/>
    <w:rsid w:val="001920F9"/>
    <w:rsid w:val="0019488B"/>
    <w:rsid w:val="00196F3E"/>
    <w:rsid w:val="00197511"/>
    <w:rsid w:val="00197DB7"/>
    <w:rsid w:val="001A0B4E"/>
    <w:rsid w:val="001A0B77"/>
    <w:rsid w:val="001A21A2"/>
    <w:rsid w:val="001A2516"/>
    <w:rsid w:val="001B02AB"/>
    <w:rsid w:val="001B07FD"/>
    <w:rsid w:val="001B312B"/>
    <w:rsid w:val="001B39A5"/>
    <w:rsid w:val="001B4B4B"/>
    <w:rsid w:val="001B4E3D"/>
    <w:rsid w:val="001B5ACD"/>
    <w:rsid w:val="001B6E60"/>
    <w:rsid w:val="001B78BA"/>
    <w:rsid w:val="001C1179"/>
    <w:rsid w:val="001C2C98"/>
    <w:rsid w:val="001C4767"/>
    <w:rsid w:val="001C6B5A"/>
    <w:rsid w:val="001D079D"/>
    <w:rsid w:val="001D3A9F"/>
    <w:rsid w:val="001D3EF6"/>
    <w:rsid w:val="001D528B"/>
    <w:rsid w:val="001D573A"/>
    <w:rsid w:val="001D6CF3"/>
    <w:rsid w:val="001D7AF8"/>
    <w:rsid w:val="001E1B13"/>
    <w:rsid w:val="001E4747"/>
    <w:rsid w:val="001E4D06"/>
    <w:rsid w:val="001E4EA5"/>
    <w:rsid w:val="001E58D4"/>
    <w:rsid w:val="001E5A78"/>
    <w:rsid w:val="001E70D0"/>
    <w:rsid w:val="001E7932"/>
    <w:rsid w:val="001E7E02"/>
    <w:rsid w:val="001F23B5"/>
    <w:rsid w:val="001F53E3"/>
    <w:rsid w:val="001F6603"/>
    <w:rsid w:val="001F7657"/>
    <w:rsid w:val="001F7B01"/>
    <w:rsid w:val="002014CB"/>
    <w:rsid w:val="002017DF"/>
    <w:rsid w:val="00201F6F"/>
    <w:rsid w:val="002107E0"/>
    <w:rsid w:val="00212E28"/>
    <w:rsid w:val="00212EC9"/>
    <w:rsid w:val="002133BC"/>
    <w:rsid w:val="00215D38"/>
    <w:rsid w:val="00220025"/>
    <w:rsid w:val="00220C73"/>
    <w:rsid w:val="002217BB"/>
    <w:rsid w:val="002217BF"/>
    <w:rsid w:val="00221EA7"/>
    <w:rsid w:val="002230F8"/>
    <w:rsid w:val="0022430F"/>
    <w:rsid w:val="00227BD2"/>
    <w:rsid w:val="00232436"/>
    <w:rsid w:val="002327A0"/>
    <w:rsid w:val="00234708"/>
    <w:rsid w:val="002347A2"/>
    <w:rsid w:val="00234AF2"/>
    <w:rsid w:val="00234B48"/>
    <w:rsid w:val="00236E6F"/>
    <w:rsid w:val="0023770F"/>
    <w:rsid w:val="00241E13"/>
    <w:rsid w:val="00241E62"/>
    <w:rsid w:val="00243321"/>
    <w:rsid w:val="00244467"/>
    <w:rsid w:val="00244C4D"/>
    <w:rsid w:val="00244C6B"/>
    <w:rsid w:val="00245395"/>
    <w:rsid w:val="0025094D"/>
    <w:rsid w:val="0025394F"/>
    <w:rsid w:val="00255DE8"/>
    <w:rsid w:val="00256450"/>
    <w:rsid w:val="0026016A"/>
    <w:rsid w:val="00261E75"/>
    <w:rsid w:val="00262C04"/>
    <w:rsid w:val="00263065"/>
    <w:rsid w:val="0026383B"/>
    <w:rsid w:val="00264790"/>
    <w:rsid w:val="00264BDC"/>
    <w:rsid w:val="00266B17"/>
    <w:rsid w:val="00266F6B"/>
    <w:rsid w:val="0027048B"/>
    <w:rsid w:val="002708A9"/>
    <w:rsid w:val="00271D37"/>
    <w:rsid w:val="00276077"/>
    <w:rsid w:val="00280003"/>
    <w:rsid w:val="0028172E"/>
    <w:rsid w:val="00281C7B"/>
    <w:rsid w:val="00281ED6"/>
    <w:rsid w:val="00283215"/>
    <w:rsid w:val="00290403"/>
    <w:rsid w:val="002919BA"/>
    <w:rsid w:val="002924BD"/>
    <w:rsid w:val="00293E3F"/>
    <w:rsid w:val="002944E5"/>
    <w:rsid w:val="00295409"/>
    <w:rsid w:val="00296BEB"/>
    <w:rsid w:val="0029731E"/>
    <w:rsid w:val="002975C3"/>
    <w:rsid w:val="002978F6"/>
    <w:rsid w:val="002A0EF1"/>
    <w:rsid w:val="002A227E"/>
    <w:rsid w:val="002A4D52"/>
    <w:rsid w:val="002A577D"/>
    <w:rsid w:val="002A69B7"/>
    <w:rsid w:val="002B0D70"/>
    <w:rsid w:val="002B0EB7"/>
    <w:rsid w:val="002B1041"/>
    <w:rsid w:val="002B119C"/>
    <w:rsid w:val="002B1415"/>
    <w:rsid w:val="002B58A0"/>
    <w:rsid w:val="002B649A"/>
    <w:rsid w:val="002B75E2"/>
    <w:rsid w:val="002C2120"/>
    <w:rsid w:val="002C51FE"/>
    <w:rsid w:val="002D1B72"/>
    <w:rsid w:val="002D2974"/>
    <w:rsid w:val="002D4320"/>
    <w:rsid w:val="002D5303"/>
    <w:rsid w:val="002D7979"/>
    <w:rsid w:val="002E18F5"/>
    <w:rsid w:val="002E33AF"/>
    <w:rsid w:val="002E753F"/>
    <w:rsid w:val="002F0612"/>
    <w:rsid w:val="002F4E7C"/>
    <w:rsid w:val="002F5C4C"/>
    <w:rsid w:val="002F7CCC"/>
    <w:rsid w:val="00300C41"/>
    <w:rsid w:val="00301736"/>
    <w:rsid w:val="0030339B"/>
    <w:rsid w:val="003043F6"/>
    <w:rsid w:val="003059DA"/>
    <w:rsid w:val="003112B4"/>
    <w:rsid w:val="00317002"/>
    <w:rsid w:val="00317F64"/>
    <w:rsid w:val="0032123F"/>
    <w:rsid w:val="00322911"/>
    <w:rsid w:val="003239BC"/>
    <w:rsid w:val="0032580E"/>
    <w:rsid w:val="00331563"/>
    <w:rsid w:val="00333830"/>
    <w:rsid w:val="00334619"/>
    <w:rsid w:val="003437D0"/>
    <w:rsid w:val="00344888"/>
    <w:rsid w:val="00354031"/>
    <w:rsid w:val="00354A93"/>
    <w:rsid w:val="00356712"/>
    <w:rsid w:val="00360079"/>
    <w:rsid w:val="00360639"/>
    <w:rsid w:val="00361D98"/>
    <w:rsid w:val="00362E77"/>
    <w:rsid w:val="0036681B"/>
    <w:rsid w:val="00366B3D"/>
    <w:rsid w:val="00371605"/>
    <w:rsid w:val="00371807"/>
    <w:rsid w:val="003729C7"/>
    <w:rsid w:val="0037630C"/>
    <w:rsid w:val="00376BA3"/>
    <w:rsid w:val="003816BA"/>
    <w:rsid w:val="003838E8"/>
    <w:rsid w:val="00383AE7"/>
    <w:rsid w:val="00384398"/>
    <w:rsid w:val="003855AC"/>
    <w:rsid w:val="00392B2F"/>
    <w:rsid w:val="00395B90"/>
    <w:rsid w:val="00395BD5"/>
    <w:rsid w:val="003A08B1"/>
    <w:rsid w:val="003A2033"/>
    <w:rsid w:val="003A2677"/>
    <w:rsid w:val="003A3A51"/>
    <w:rsid w:val="003A4514"/>
    <w:rsid w:val="003A46BC"/>
    <w:rsid w:val="003A7EEE"/>
    <w:rsid w:val="003B30D1"/>
    <w:rsid w:val="003B5B89"/>
    <w:rsid w:val="003B685D"/>
    <w:rsid w:val="003C0CD9"/>
    <w:rsid w:val="003C1B92"/>
    <w:rsid w:val="003C20A6"/>
    <w:rsid w:val="003C3124"/>
    <w:rsid w:val="003C611F"/>
    <w:rsid w:val="003C7123"/>
    <w:rsid w:val="003C794A"/>
    <w:rsid w:val="003C7BFE"/>
    <w:rsid w:val="003D2213"/>
    <w:rsid w:val="003D2FB2"/>
    <w:rsid w:val="003D36B9"/>
    <w:rsid w:val="003D64B3"/>
    <w:rsid w:val="003D7ABF"/>
    <w:rsid w:val="003E06FD"/>
    <w:rsid w:val="003E143C"/>
    <w:rsid w:val="003E6ADA"/>
    <w:rsid w:val="003E6DF6"/>
    <w:rsid w:val="003E706D"/>
    <w:rsid w:val="003F1198"/>
    <w:rsid w:val="003F259F"/>
    <w:rsid w:val="003F27B9"/>
    <w:rsid w:val="003F3156"/>
    <w:rsid w:val="003F3930"/>
    <w:rsid w:val="003F3AB4"/>
    <w:rsid w:val="003F4830"/>
    <w:rsid w:val="003F4AEF"/>
    <w:rsid w:val="003F5A12"/>
    <w:rsid w:val="0040134E"/>
    <w:rsid w:val="004023DB"/>
    <w:rsid w:val="00404CAF"/>
    <w:rsid w:val="00405177"/>
    <w:rsid w:val="00407453"/>
    <w:rsid w:val="00407A74"/>
    <w:rsid w:val="004102A4"/>
    <w:rsid w:val="004116A7"/>
    <w:rsid w:val="00411FDD"/>
    <w:rsid w:val="00415EAB"/>
    <w:rsid w:val="00416E8B"/>
    <w:rsid w:val="00417786"/>
    <w:rsid w:val="00417C29"/>
    <w:rsid w:val="00425FB3"/>
    <w:rsid w:val="00427576"/>
    <w:rsid w:val="00427730"/>
    <w:rsid w:val="00427895"/>
    <w:rsid w:val="00427EEA"/>
    <w:rsid w:val="0043110B"/>
    <w:rsid w:val="00433A38"/>
    <w:rsid w:val="0043414E"/>
    <w:rsid w:val="00436FA5"/>
    <w:rsid w:val="0043736D"/>
    <w:rsid w:val="00441C74"/>
    <w:rsid w:val="00442BFA"/>
    <w:rsid w:val="004436C3"/>
    <w:rsid w:val="00443747"/>
    <w:rsid w:val="00443F79"/>
    <w:rsid w:val="00446F9B"/>
    <w:rsid w:val="004479C8"/>
    <w:rsid w:val="00447E3A"/>
    <w:rsid w:val="00451629"/>
    <w:rsid w:val="004526B5"/>
    <w:rsid w:val="004540A5"/>
    <w:rsid w:val="004553C7"/>
    <w:rsid w:val="00460A49"/>
    <w:rsid w:val="00461BD9"/>
    <w:rsid w:val="00464080"/>
    <w:rsid w:val="004659F4"/>
    <w:rsid w:val="00465CF2"/>
    <w:rsid w:val="0047107E"/>
    <w:rsid w:val="00471507"/>
    <w:rsid w:val="0047198B"/>
    <w:rsid w:val="004809B9"/>
    <w:rsid w:val="004811D7"/>
    <w:rsid w:val="00482A86"/>
    <w:rsid w:val="004839A2"/>
    <w:rsid w:val="00484857"/>
    <w:rsid w:val="00486635"/>
    <w:rsid w:val="00490121"/>
    <w:rsid w:val="00490474"/>
    <w:rsid w:val="00490938"/>
    <w:rsid w:val="00490AC8"/>
    <w:rsid w:val="0049387A"/>
    <w:rsid w:val="00494C67"/>
    <w:rsid w:val="004951BA"/>
    <w:rsid w:val="004955BA"/>
    <w:rsid w:val="0049715E"/>
    <w:rsid w:val="00497A60"/>
    <w:rsid w:val="00497D64"/>
    <w:rsid w:val="004A1044"/>
    <w:rsid w:val="004A1767"/>
    <w:rsid w:val="004A211B"/>
    <w:rsid w:val="004A54BB"/>
    <w:rsid w:val="004A5679"/>
    <w:rsid w:val="004B0727"/>
    <w:rsid w:val="004B2626"/>
    <w:rsid w:val="004C11AA"/>
    <w:rsid w:val="004C4470"/>
    <w:rsid w:val="004C6A4A"/>
    <w:rsid w:val="004C6ABB"/>
    <w:rsid w:val="004C6F06"/>
    <w:rsid w:val="004C6FF2"/>
    <w:rsid w:val="004C740F"/>
    <w:rsid w:val="004C76D8"/>
    <w:rsid w:val="004D22CF"/>
    <w:rsid w:val="004D4375"/>
    <w:rsid w:val="004E45B0"/>
    <w:rsid w:val="004E5F35"/>
    <w:rsid w:val="004F2167"/>
    <w:rsid w:val="004F69BE"/>
    <w:rsid w:val="004F6FD8"/>
    <w:rsid w:val="004F72A5"/>
    <w:rsid w:val="00500FEA"/>
    <w:rsid w:val="00503F16"/>
    <w:rsid w:val="005060EF"/>
    <w:rsid w:val="00511B0B"/>
    <w:rsid w:val="005141DF"/>
    <w:rsid w:val="005146C7"/>
    <w:rsid w:val="00515705"/>
    <w:rsid w:val="00515A39"/>
    <w:rsid w:val="00516F51"/>
    <w:rsid w:val="00517C4B"/>
    <w:rsid w:val="00517EFF"/>
    <w:rsid w:val="00520D1D"/>
    <w:rsid w:val="005228EA"/>
    <w:rsid w:val="00522B2D"/>
    <w:rsid w:val="00523474"/>
    <w:rsid w:val="00524453"/>
    <w:rsid w:val="00525898"/>
    <w:rsid w:val="00525B9A"/>
    <w:rsid w:val="005270D3"/>
    <w:rsid w:val="0053174E"/>
    <w:rsid w:val="00531D95"/>
    <w:rsid w:val="00531D9B"/>
    <w:rsid w:val="00531FC4"/>
    <w:rsid w:val="005354D7"/>
    <w:rsid w:val="0053B5DA"/>
    <w:rsid w:val="0054043A"/>
    <w:rsid w:val="00542E77"/>
    <w:rsid w:val="005433B0"/>
    <w:rsid w:val="00544835"/>
    <w:rsid w:val="00550DE8"/>
    <w:rsid w:val="0055633E"/>
    <w:rsid w:val="00565577"/>
    <w:rsid w:val="005655C6"/>
    <w:rsid w:val="00567860"/>
    <w:rsid w:val="00570CBC"/>
    <w:rsid w:val="00571F1A"/>
    <w:rsid w:val="00572E5B"/>
    <w:rsid w:val="00573933"/>
    <w:rsid w:val="005752D8"/>
    <w:rsid w:val="00582111"/>
    <w:rsid w:val="00584D53"/>
    <w:rsid w:val="005910D0"/>
    <w:rsid w:val="005A0752"/>
    <w:rsid w:val="005A231F"/>
    <w:rsid w:val="005A54A3"/>
    <w:rsid w:val="005A5CB8"/>
    <w:rsid w:val="005A610C"/>
    <w:rsid w:val="005A67F1"/>
    <w:rsid w:val="005B0C86"/>
    <w:rsid w:val="005B1DB1"/>
    <w:rsid w:val="005B2A8D"/>
    <w:rsid w:val="005B33DE"/>
    <w:rsid w:val="005B38ED"/>
    <w:rsid w:val="005B4C45"/>
    <w:rsid w:val="005B7241"/>
    <w:rsid w:val="005B7690"/>
    <w:rsid w:val="005B76E7"/>
    <w:rsid w:val="005B79D5"/>
    <w:rsid w:val="005C12FF"/>
    <w:rsid w:val="005C1F77"/>
    <w:rsid w:val="005C3147"/>
    <w:rsid w:val="005C5E41"/>
    <w:rsid w:val="005C67E2"/>
    <w:rsid w:val="005C76CF"/>
    <w:rsid w:val="005C7A3E"/>
    <w:rsid w:val="005D2F7F"/>
    <w:rsid w:val="005D5DBD"/>
    <w:rsid w:val="005E0358"/>
    <w:rsid w:val="005E2085"/>
    <w:rsid w:val="005E43A0"/>
    <w:rsid w:val="005E4DF2"/>
    <w:rsid w:val="005F1882"/>
    <w:rsid w:val="005F1BDE"/>
    <w:rsid w:val="005F27E5"/>
    <w:rsid w:val="005F4906"/>
    <w:rsid w:val="005F4B35"/>
    <w:rsid w:val="005F55B6"/>
    <w:rsid w:val="005F65B1"/>
    <w:rsid w:val="00606BAD"/>
    <w:rsid w:val="00612CF6"/>
    <w:rsid w:val="006131ED"/>
    <w:rsid w:val="0061389C"/>
    <w:rsid w:val="00613B36"/>
    <w:rsid w:val="0061497B"/>
    <w:rsid w:val="006210C1"/>
    <w:rsid w:val="006214A6"/>
    <w:rsid w:val="00623584"/>
    <w:rsid w:val="00623C18"/>
    <w:rsid w:val="0062425B"/>
    <w:rsid w:val="006243CD"/>
    <w:rsid w:val="00625EFD"/>
    <w:rsid w:val="00631784"/>
    <w:rsid w:val="00634D13"/>
    <w:rsid w:val="00637BF8"/>
    <w:rsid w:val="006412DC"/>
    <w:rsid w:val="0064151C"/>
    <w:rsid w:val="00641BD3"/>
    <w:rsid w:val="00644D4A"/>
    <w:rsid w:val="00650ABB"/>
    <w:rsid w:val="006514EB"/>
    <w:rsid w:val="00652483"/>
    <w:rsid w:val="0065359F"/>
    <w:rsid w:val="006549B4"/>
    <w:rsid w:val="00656E2D"/>
    <w:rsid w:val="00661748"/>
    <w:rsid w:val="0066226F"/>
    <w:rsid w:val="006634C7"/>
    <w:rsid w:val="00665137"/>
    <w:rsid w:val="0066748C"/>
    <w:rsid w:val="00667713"/>
    <w:rsid w:val="00681155"/>
    <w:rsid w:val="00685391"/>
    <w:rsid w:val="00686170"/>
    <w:rsid w:val="006862B1"/>
    <w:rsid w:val="00687003"/>
    <w:rsid w:val="006875CF"/>
    <w:rsid w:val="006906B3"/>
    <w:rsid w:val="006921B7"/>
    <w:rsid w:val="0069267A"/>
    <w:rsid w:val="00693787"/>
    <w:rsid w:val="00693858"/>
    <w:rsid w:val="00696E24"/>
    <w:rsid w:val="00697BFE"/>
    <w:rsid w:val="006A154D"/>
    <w:rsid w:val="006A1724"/>
    <w:rsid w:val="006A4274"/>
    <w:rsid w:val="006A72C2"/>
    <w:rsid w:val="006B0464"/>
    <w:rsid w:val="006B2070"/>
    <w:rsid w:val="006B7257"/>
    <w:rsid w:val="006C0B1E"/>
    <w:rsid w:val="006C25F9"/>
    <w:rsid w:val="006C3E01"/>
    <w:rsid w:val="006D23A6"/>
    <w:rsid w:val="006D4B06"/>
    <w:rsid w:val="006D5C61"/>
    <w:rsid w:val="006E13F0"/>
    <w:rsid w:val="006E1C11"/>
    <w:rsid w:val="006E3B53"/>
    <w:rsid w:val="006E7446"/>
    <w:rsid w:val="006E7F32"/>
    <w:rsid w:val="006F2738"/>
    <w:rsid w:val="006F5969"/>
    <w:rsid w:val="006F76C8"/>
    <w:rsid w:val="006F7963"/>
    <w:rsid w:val="006F7D0E"/>
    <w:rsid w:val="007002F9"/>
    <w:rsid w:val="00703CE5"/>
    <w:rsid w:val="00705071"/>
    <w:rsid w:val="00707948"/>
    <w:rsid w:val="00707D23"/>
    <w:rsid w:val="00707E09"/>
    <w:rsid w:val="00712BCF"/>
    <w:rsid w:val="00712E3A"/>
    <w:rsid w:val="00713D2E"/>
    <w:rsid w:val="007146B1"/>
    <w:rsid w:val="00714BA9"/>
    <w:rsid w:val="00715DA5"/>
    <w:rsid w:val="00715EFC"/>
    <w:rsid w:val="007160FF"/>
    <w:rsid w:val="0072116E"/>
    <w:rsid w:val="00721F25"/>
    <w:rsid w:val="007221E4"/>
    <w:rsid w:val="0072227B"/>
    <w:rsid w:val="00723052"/>
    <w:rsid w:val="00723055"/>
    <w:rsid w:val="00724332"/>
    <w:rsid w:val="007245DD"/>
    <w:rsid w:val="007247D2"/>
    <w:rsid w:val="00726013"/>
    <w:rsid w:val="0072616F"/>
    <w:rsid w:val="00726256"/>
    <w:rsid w:val="00726960"/>
    <w:rsid w:val="00727ADA"/>
    <w:rsid w:val="00727E45"/>
    <w:rsid w:val="00727F0D"/>
    <w:rsid w:val="007302C2"/>
    <w:rsid w:val="00730B37"/>
    <w:rsid w:val="00732E51"/>
    <w:rsid w:val="00734CCB"/>
    <w:rsid w:val="0073666A"/>
    <w:rsid w:val="00736EAA"/>
    <w:rsid w:val="00742846"/>
    <w:rsid w:val="007433B9"/>
    <w:rsid w:val="00745B84"/>
    <w:rsid w:val="0074751D"/>
    <w:rsid w:val="00747773"/>
    <w:rsid w:val="00755D14"/>
    <w:rsid w:val="00756621"/>
    <w:rsid w:val="00761F8F"/>
    <w:rsid w:val="00762318"/>
    <w:rsid w:val="007630F3"/>
    <w:rsid w:val="00764419"/>
    <w:rsid w:val="00765467"/>
    <w:rsid w:val="00766DD5"/>
    <w:rsid w:val="00770212"/>
    <w:rsid w:val="007719B7"/>
    <w:rsid w:val="007749A0"/>
    <w:rsid w:val="00774EDF"/>
    <w:rsid w:val="00774F4F"/>
    <w:rsid w:val="00776BCE"/>
    <w:rsid w:val="00777FD2"/>
    <w:rsid w:val="0078098E"/>
    <w:rsid w:val="00780B7F"/>
    <w:rsid w:val="00781AC9"/>
    <w:rsid w:val="00781B9A"/>
    <w:rsid w:val="007829B1"/>
    <w:rsid w:val="00783D14"/>
    <w:rsid w:val="00786080"/>
    <w:rsid w:val="00790814"/>
    <w:rsid w:val="007929AF"/>
    <w:rsid w:val="00796F1C"/>
    <w:rsid w:val="00797E0C"/>
    <w:rsid w:val="007A4340"/>
    <w:rsid w:val="007A44EE"/>
    <w:rsid w:val="007A5D0A"/>
    <w:rsid w:val="007A6759"/>
    <w:rsid w:val="007B14B8"/>
    <w:rsid w:val="007B7A80"/>
    <w:rsid w:val="007C119B"/>
    <w:rsid w:val="007C29A4"/>
    <w:rsid w:val="007C2E50"/>
    <w:rsid w:val="007C3ED8"/>
    <w:rsid w:val="007C4A65"/>
    <w:rsid w:val="007D2E7C"/>
    <w:rsid w:val="007E04F8"/>
    <w:rsid w:val="007E3497"/>
    <w:rsid w:val="007E4CD0"/>
    <w:rsid w:val="007E4E94"/>
    <w:rsid w:val="007E510B"/>
    <w:rsid w:val="007E590F"/>
    <w:rsid w:val="007E6228"/>
    <w:rsid w:val="007E7D3B"/>
    <w:rsid w:val="007E7EA3"/>
    <w:rsid w:val="007F0169"/>
    <w:rsid w:val="007F1B54"/>
    <w:rsid w:val="007F1CCC"/>
    <w:rsid w:val="007F363E"/>
    <w:rsid w:val="007F5361"/>
    <w:rsid w:val="007F5593"/>
    <w:rsid w:val="007F69DA"/>
    <w:rsid w:val="007F79B5"/>
    <w:rsid w:val="00800184"/>
    <w:rsid w:val="008015C0"/>
    <w:rsid w:val="0080431D"/>
    <w:rsid w:val="00810095"/>
    <w:rsid w:val="00811F8D"/>
    <w:rsid w:val="008125FC"/>
    <w:rsid w:val="008129F4"/>
    <w:rsid w:val="00812D99"/>
    <w:rsid w:val="00814C28"/>
    <w:rsid w:val="00817AAB"/>
    <w:rsid w:val="00820A88"/>
    <w:rsid w:val="00822053"/>
    <w:rsid w:val="00822E82"/>
    <w:rsid w:val="00822EB5"/>
    <w:rsid w:val="008233B6"/>
    <w:rsid w:val="00827642"/>
    <w:rsid w:val="0083029D"/>
    <w:rsid w:val="00834D5F"/>
    <w:rsid w:val="00840482"/>
    <w:rsid w:val="008405BE"/>
    <w:rsid w:val="00840E1F"/>
    <w:rsid w:val="008425F9"/>
    <w:rsid w:val="00842F64"/>
    <w:rsid w:val="00844AFE"/>
    <w:rsid w:val="0084587B"/>
    <w:rsid w:val="00845DF8"/>
    <w:rsid w:val="00847F52"/>
    <w:rsid w:val="008500D9"/>
    <w:rsid w:val="008526E7"/>
    <w:rsid w:val="00852986"/>
    <w:rsid w:val="008539C0"/>
    <w:rsid w:val="00854945"/>
    <w:rsid w:val="008603F7"/>
    <w:rsid w:val="008613C9"/>
    <w:rsid w:val="008623A4"/>
    <w:rsid w:val="00862C9C"/>
    <w:rsid w:val="008677AB"/>
    <w:rsid w:val="00867BC2"/>
    <w:rsid w:val="008712F5"/>
    <w:rsid w:val="008731DE"/>
    <w:rsid w:val="008748A9"/>
    <w:rsid w:val="00875C7D"/>
    <w:rsid w:val="00876219"/>
    <w:rsid w:val="00881D19"/>
    <w:rsid w:val="0088288C"/>
    <w:rsid w:val="008842B5"/>
    <w:rsid w:val="0088510F"/>
    <w:rsid w:val="00886A31"/>
    <w:rsid w:val="00893179"/>
    <w:rsid w:val="00893E8E"/>
    <w:rsid w:val="00893F15"/>
    <w:rsid w:val="00894342"/>
    <w:rsid w:val="00894ECC"/>
    <w:rsid w:val="00894F9A"/>
    <w:rsid w:val="008966A1"/>
    <w:rsid w:val="008A1DED"/>
    <w:rsid w:val="008A3055"/>
    <w:rsid w:val="008A3C34"/>
    <w:rsid w:val="008A5DA2"/>
    <w:rsid w:val="008A637C"/>
    <w:rsid w:val="008A63A1"/>
    <w:rsid w:val="008A6750"/>
    <w:rsid w:val="008A67BF"/>
    <w:rsid w:val="008A67D2"/>
    <w:rsid w:val="008A6B90"/>
    <w:rsid w:val="008B15AF"/>
    <w:rsid w:val="008B226E"/>
    <w:rsid w:val="008B34AE"/>
    <w:rsid w:val="008C0DDF"/>
    <w:rsid w:val="008C1367"/>
    <w:rsid w:val="008C2065"/>
    <w:rsid w:val="008C638D"/>
    <w:rsid w:val="008C654A"/>
    <w:rsid w:val="008C656E"/>
    <w:rsid w:val="008C6E38"/>
    <w:rsid w:val="008C7882"/>
    <w:rsid w:val="008C7B6D"/>
    <w:rsid w:val="008D1BE6"/>
    <w:rsid w:val="008D2B34"/>
    <w:rsid w:val="008D5CD4"/>
    <w:rsid w:val="008E65B7"/>
    <w:rsid w:val="008E7938"/>
    <w:rsid w:val="008F0270"/>
    <w:rsid w:val="008F4DEC"/>
    <w:rsid w:val="00901BD7"/>
    <w:rsid w:val="0090467C"/>
    <w:rsid w:val="00906B04"/>
    <w:rsid w:val="00907BEF"/>
    <w:rsid w:val="00913CE7"/>
    <w:rsid w:val="00914188"/>
    <w:rsid w:val="00914202"/>
    <w:rsid w:val="00920515"/>
    <w:rsid w:val="00921A5F"/>
    <w:rsid w:val="00922452"/>
    <w:rsid w:val="00922AA8"/>
    <w:rsid w:val="009262BE"/>
    <w:rsid w:val="0092669B"/>
    <w:rsid w:val="00926CB5"/>
    <w:rsid w:val="00927BEC"/>
    <w:rsid w:val="009323AD"/>
    <w:rsid w:val="009345E0"/>
    <w:rsid w:val="00934C78"/>
    <w:rsid w:val="009372D2"/>
    <w:rsid w:val="00941C87"/>
    <w:rsid w:val="0094292D"/>
    <w:rsid w:val="00947BD3"/>
    <w:rsid w:val="00947D84"/>
    <w:rsid w:val="00947DA4"/>
    <w:rsid w:val="00953641"/>
    <w:rsid w:val="00954D9C"/>
    <w:rsid w:val="009576D2"/>
    <w:rsid w:val="00960ACC"/>
    <w:rsid w:val="009672D6"/>
    <w:rsid w:val="00970378"/>
    <w:rsid w:val="00973443"/>
    <w:rsid w:val="0097397A"/>
    <w:rsid w:val="00975FD9"/>
    <w:rsid w:val="00976393"/>
    <w:rsid w:val="00976868"/>
    <w:rsid w:val="00976B3C"/>
    <w:rsid w:val="00980174"/>
    <w:rsid w:val="00980F7F"/>
    <w:rsid w:val="00982E31"/>
    <w:rsid w:val="00986DE0"/>
    <w:rsid w:val="009914DA"/>
    <w:rsid w:val="00993CB3"/>
    <w:rsid w:val="009952E6"/>
    <w:rsid w:val="009A093F"/>
    <w:rsid w:val="009A0C5E"/>
    <w:rsid w:val="009A343F"/>
    <w:rsid w:val="009A7124"/>
    <w:rsid w:val="009A7239"/>
    <w:rsid w:val="009B1420"/>
    <w:rsid w:val="009B1785"/>
    <w:rsid w:val="009B17CA"/>
    <w:rsid w:val="009B2981"/>
    <w:rsid w:val="009B35BA"/>
    <w:rsid w:val="009B37E1"/>
    <w:rsid w:val="009B3DF4"/>
    <w:rsid w:val="009B5360"/>
    <w:rsid w:val="009B56FD"/>
    <w:rsid w:val="009B6FF4"/>
    <w:rsid w:val="009C2387"/>
    <w:rsid w:val="009C468B"/>
    <w:rsid w:val="009C5C06"/>
    <w:rsid w:val="009C6D2B"/>
    <w:rsid w:val="009C731E"/>
    <w:rsid w:val="009D0CE8"/>
    <w:rsid w:val="009D11AB"/>
    <w:rsid w:val="009D1F66"/>
    <w:rsid w:val="009D32E0"/>
    <w:rsid w:val="009D5935"/>
    <w:rsid w:val="009E0668"/>
    <w:rsid w:val="009E4D9F"/>
    <w:rsid w:val="009F071D"/>
    <w:rsid w:val="009F10A0"/>
    <w:rsid w:val="009F4112"/>
    <w:rsid w:val="00A00073"/>
    <w:rsid w:val="00A0629A"/>
    <w:rsid w:val="00A07A0C"/>
    <w:rsid w:val="00A10232"/>
    <w:rsid w:val="00A1246E"/>
    <w:rsid w:val="00A159D9"/>
    <w:rsid w:val="00A258F3"/>
    <w:rsid w:val="00A278A7"/>
    <w:rsid w:val="00A3055D"/>
    <w:rsid w:val="00A30FCB"/>
    <w:rsid w:val="00A31A11"/>
    <w:rsid w:val="00A33520"/>
    <w:rsid w:val="00A36A7F"/>
    <w:rsid w:val="00A37EC5"/>
    <w:rsid w:val="00A410F8"/>
    <w:rsid w:val="00A4193C"/>
    <w:rsid w:val="00A41F21"/>
    <w:rsid w:val="00A42392"/>
    <w:rsid w:val="00A432B3"/>
    <w:rsid w:val="00A4346B"/>
    <w:rsid w:val="00A4380E"/>
    <w:rsid w:val="00A4450C"/>
    <w:rsid w:val="00A45326"/>
    <w:rsid w:val="00A4597F"/>
    <w:rsid w:val="00A46649"/>
    <w:rsid w:val="00A500DF"/>
    <w:rsid w:val="00A5103E"/>
    <w:rsid w:val="00A51CFC"/>
    <w:rsid w:val="00A55E17"/>
    <w:rsid w:val="00A63B48"/>
    <w:rsid w:val="00A654D4"/>
    <w:rsid w:val="00A65572"/>
    <w:rsid w:val="00A65959"/>
    <w:rsid w:val="00A73551"/>
    <w:rsid w:val="00A74176"/>
    <w:rsid w:val="00A7435F"/>
    <w:rsid w:val="00A7526F"/>
    <w:rsid w:val="00A7782B"/>
    <w:rsid w:val="00A77F41"/>
    <w:rsid w:val="00A80048"/>
    <w:rsid w:val="00A8451D"/>
    <w:rsid w:val="00A84BDC"/>
    <w:rsid w:val="00A90174"/>
    <w:rsid w:val="00A90D96"/>
    <w:rsid w:val="00A91D49"/>
    <w:rsid w:val="00A92071"/>
    <w:rsid w:val="00A92D42"/>
    <w:rsid w:val="00A964B7"/>
    <w:rsid w:val="00A9678A"/>
    <w:rsid w:val="00A96C23"/>
    <w:rsid w:val="00AA2FF4"/>
    <w:rsid w:val="00AA3E09"/>
    <w:rsid w:val="00AA46FB"/>
    <w:rsid w:val="00AA5A45"/>
    <w:rsid w:val="00AB02B7"/>
    <w:rsid w:val="00AB380D"/>
    <w:rsid w:val="00AC174A"/>
    <w:rsid w:val="00AC2C44"/>
    <w:rsid w:val="00AC4D95"/>
    <w:rsid w:val="00AC4F3D"/>
    <w:rsid w:val="00AC515D"/>
    <w:rsid w:val="00AC531C"/>
    <w:rsid w:val="00AC535A"/>
    <w:rsid w:val="00AD47DE"/>
    <w:rsid w:val="00AD5831"/>
    <w:rsid w:val="00AD6BCF"/>
    <w:rsid w:val="00AE28DB"/>
    <w:rsid w:val="00AE4C72"/>
    <w:rsid w:val="00AE7D3E"/>
    <w:rsid w:val="00AF0274"/>
    <w:rsid w:val="00AF1B54"/>
    <w:rsid w:val="00AF4840"/>
    <w:rsid w:val="00AF52DB"/>
    <w:rsid w:val="00B01B4F"/>
    <w:rsid w:val="00B02355"/>
    <w:rsid w:val="00B0253B"/>
    <w:rsid w:val="00B02BA9"/>
    <w:rsid w:val="00B056D2"/>
    <w:rsid w:val="00B1096F"/>
    <w:rsid w:val="00B115FE"/>
    <w:rsid w:val="00B119C3"/>
    <w:rsid w:val="00B137F7"/>
    <w:rsid w:val="00B13911"/>
    <w:rsid w:val="00B14A9F"/>
    <w:rsid w:val="00B20F18"/>
    <w:rsid w:val="00B217C3"/>
    <w:rsid w:val="00B24A3C"/>
    <w:rsid w:val="00B24CD7"/>
    <w:rsid w:val="00B26485"/>
    <w:rsid w:val="00B26920"/>
    <w:rsid w:val="00B31ECF"/>
    <w:rsid w:val="00B32E87"/>
    <w:rsid w:val="00B33053"/>
    <w:rsid w:val="00B343DA"/>
    <w:rsid w:val="00B34AA0"/>
    <w:rsid w:val="00B37CE5"/>
    <w:rsid w:val="00B412DE"/>
    <w:rsid w:val="00B41313"/>
    <w:rsid w:val="00B457AB"/>
    <w:rsid w:val="00B4687D"/>
    <w:rsid w:val="00B469E5"/>
    <w:rsid w:val="00B50E11"/>
    <w:rsid w:val="00B51207"/>
    <w:rsid w:val="00B55DE4"/>
    <w:rsid w:val="00B56B3D"/>
    <w:rsid w:val="00B61499"/>
    <w:rsid w:val="00B61A64"/>
    <w:rsid w:val="00B63D00"/>
    <w:rsid w:val="00B65CA7"/>
    <w:rsid w:val="00B65D6F"/>
    <w:rsid w:val="00B66425"/>
    <w:rsid w:val="00B66EFB"/>
    <w:rsid w:val="00B71973"/>
    <w:rsid w:val="00B71F1C"/>
    <w:rsid w:val="00B72372"/>
    <w:rsid w:val="00B72E86"/>
    <w:rsid w:val="00B768D2"/>
    <w:rsid w:val="00B8218B"/>
    <w:rsid w:val="00B82F4F"/>
    <w:rsid w:val="00B837D8"/>
    <w:rsid w:val="00B850A1"/>
    <w:rsid w:val="00B878E3"/>
    <w:rsid w:val="00B926C4"/>
    <w:rsid w:val="00B928D8"/>
    <w:rsid w:val="00B93215"/>
    <w:rsid w:val="00B9465F"/>
    <w:rsid w:val="00B95388"/>
    <w:rsid w:val="00B956A0"/>
    <w:rsid w:val="00BA07B8"/>
    <w:rsid w:val="00BA239F"/>
    <w:rsid w:val="00BA44B9"/>
    <w:rsid w:val="00BA5638"/>
    <w:rsid w:val="00BB100B"/>
    <w:rsid w:val="00BB205A"/>
    <w:rsid w:val="00BB398A"/>
    <w:rsid w:val="00BB39FC"/>
    <w:rsid w:val="00BB3E39"/>
    <w:rsid w:val="00BB4F13"/>
    <w:rsid w:val="00BB6DE9"/>
    <w:rsid w:val="00BB74BA"/>
    <w:rsid w:val="00BC261A"/>
    <w:rsid w:val="00BC262A"/>
    <w:rsid w:val="00BC2A61"/>
    <w:rsid w:val="00BC325C"/>
    <w:rsid w:val="00BC560E"/>
    <w:rsid w:val="00BD0693"/>
    <w:rsid w:val="00BD0E5A"/>
    <w:rsid w:val="00BD5C3B"/>
    <w:rsid w:val="00BD5C84"/>
    <w:rsid w:val="00BD7510"/>
    <w:rsid w:val="00BD7DAF"/>
    <w:rsid w:val="00BD7DD8"/>
    <w:rsid w:val="00BE211E"/>
    <w:rsid w:val="00BE3C78"/>
    <w:rsid w:val="00BE6EB3"/>
    <w:rsid w:val="00BF0C73"/>
    <w:rsid w:val="00BF1C44"/>
    <w:rsid w:val="00BF4767"/>
    <w:rsid w:val="00BF6241"/>
    <w:rsid w:val="00C008D0"/>
    <w:rsid w:val="00C029D3"/>
    <w:rsid w:val="00C036F6"/>
    <w:rsid w:val="00C03F0E"/>
    <w:rsid w:val="00C046DA"/>
    <w:rsid w:val="00C12975"/>
    <w:rsid w:val="00C15AB3"/>
    <w:rsid w:val="00C16F6D"/>
    <w:rsid w:val="00C2240C"/>
    <w:rsid w:val="00C22C7B"/>
    <w:rsid w:val="00C231EB"/>
    <w:rsid w:val="00C258F5"/>
    <w:rsid w:val="00C35DDD"/>
    <w:rsid w:val="00C36114"/>
    <w:rsid w:val="00C3618F"/>
    <w:rsid w:val="00C41CBD"/>
    <w:rsid w:val="00C43705"/>
    <w:rsid w:val="00C46B33"/>
    <w:rsid w:val="00C47D44"/>
    <w:rsid w:val="00C540D8"/>
    <w:rsid w:val="00C56CD3"/>
    <w:rsid w:val="00C5774F"/>
    <w:rsid w:val="00C6198E"/>
    <w:rsid w:val="00C6222C"/>
    <w:rsid w:val="00C62384"/>
    <w:rsid w:val="00C6461D"/>
    <w:rsid w:val="00C6535B"/>
    <w:rsid w:val="00C65690"/>
    <w:rsid w:val="00C7011A"/>
    <w:rsid w:val="00C73847"/>
    <w:rsid w:val="00C74866"/>
    <w:rsid w:val="00C7656C"/>
    <w:rsid w:val="00C7670F"/>
    <w:rsid w:val="00C77830"/>
    <w:rsid w:val="00C8157F"/>
    <w:rsid w:val="00C847B8"/>
    <w:rsid w:val="00C84D1F"/>
    <w:rsid w:val="00C851D1"/>
    <w:rsid w:val="00C902FF"/>
    <w:rsid w:val="00C9221B"/>
    <w:rsid w:val="00C925B2"/>
    <w:rsid w:val="00C92FD4"/>
    <w:rsid w:val="00C93824"/>
    <w:rsid w:val="00C94DED"/>
    <w:rsid w:val="00C9529B"/>
    <w:rsid w:val="00CA044B"/>
    <w:rsid w:val="00CA255A"/>
    <w:rsid w:val="00CA2B26"/>
    <w:rsid w:val="00CA32EA"/>
    <w:rsid w:val="00CA4433"/>
    <w:rsid w:val="00CA5BBF"/>
    <w:rsid w:val="00CA6D86"/>
    <w:rsid w:val="00CB54FA"/>
    <w:rsid w:val="00CB5843"/>
    <w:rsid w:val="00CB60A0"/>
    <w:rsid w:val="00CB787E"/>
    <w:rsid w:val="00CC01F6"/>
    <w:rsid w:val="00CC2BB9"/>
    <w:rsid w:val="00CC49FC"/>
    <w:rsid w:val="00CC7BE9"/>
    <w:rsid w:val="00CC7F7D"/>
    <w:rsid w:val="00CD289D"/>
    <w:rsid w:val="00CD4240"/>
    <w:rsid w:val="00CD48ED"/>
    <w:rsid w:val="00CD4E3A"/>
    <w:rsid w:val="00CE3809"/>
    <w:rsid w:val="00CE6D1C"/>
    <w:rsid w:val="00CE6D2D"/>
    <w:rsid w:val="00CF19AE"/>
    <w:rsid w:val="00CF2FC5"/>
    <w:rsid w:val="00CF3647"/>
    <w:rsid w:val="00CF4810"/>
    <w:rsid w:val="00CF4C6C"/>
    <w:rsid w:val="00CF611F"/>
    <w:rsid w:val="00CF669D"/>
    <w:rsid w:val="00CF6BAC"/>
    <w:rsid w:val="00D01118"/>
    <w:rsid w:val="00D01366"/>
    <w:rsid w:val="00D0192F"/>
    <w:rsid w:val="00D0233F"/>
    <w:rsid w:val="00D02DA8"/>
    <w:rsid w:val="00D03CE0"/>
    <w:rsid w:val="00D046A8"/>
    <w:rsid w:val="00D05A5F"/>
    <w:rsid w:val="00D06A1C"/>
    <w:rsid w:val="00D10D2A"/>
    <w:rsid w:val="00D142EF"/>
    <w:rsid w:val="00D16AE4"/>
    <w:rsid w:val="00D17723"/>
    <w:rsid w:val="00D1798D"/>
    <w:rsid w:val="00D21E0F"/>
    <w:rsid w:val="00D21FD7"/>
    <w:rsid w:val="00D223E7"/>
    <w:rsid w:val="00D225C3"/>
    <w:rsid w:val="00D26632"/>
    <w:rsid w:val="00D26C3E"/>
    <w:rsid w:val="00D2704E"/>
    <w:rsid w:val="00D27156"/>
    <w:rsid w:val="00D312C8"/>
    <w:rsid w:val="00D33CAE"/>
    <w:rsid w:val="00D35BD3"/>
    <w:rsid w:val="00D36113"/>
    <w:rsid w:val="00D40D24"/>
    <w:rsid w:val="00D4204A"/>
    <w:rsid w:val="00D43059"/>
    <w:rsid w:val="00D447D0"/>
    <w:rsid w:val="00D44C4E"/>
    <w:rsid w:val="00D46300"/>
    <w:rsid w:val="00D50D55"/>
    <w:rsid w:val="00D510F0"/>
    <w:rsid w:val="00D5271F"/>
    <w:rsid w:val="00D541E8"/>
    <w:rsid w:val="00D56B9D"/>
    <w:rsid w:val="00D56E7D"/>
    <w:rsid w:val="00D62A75"/>
    <w:rsid w:val="00D62A81"/>
    <w:rsid w:val="00D633AB"/>
    <w:rsid w:val="00D63A76"/>
    <w:rsid w:val="00D66BC7"/>
    <w:rsid w:val="00D708F8"/>
    <w:rsid w:val="00D7211A"/>
    <w:rsid w:val="00D7231A"/>
    <w:rsid w:val="00D72CAC"/>
    <w:rsid w:val="00D735FF"/>
    <w:rsid w:val="00D73EEB"/>
    <w:rsid w:val="00D77ABE"/>
    <w:rsid w:val="00D80AD6"/>
    <w:rsid w:val="00D81AC0"/>
    <w:rsid w:val="00D83747"/>
    <w:rsid w:val="00D84951"/>
    <w:rsid w:val="00D86769"/>
    <w:rsid w:val="00D87136"/>
    <w:rsid w:val="00D905A7"/>
    <w:rsid w:val="00D915A6"/>
    <w:rsid w:val="00D9202A"/>
    <w:rsid w:val="00D92057"/>
    <w:rsid w:val="00D92F1B"/>
    <w:rsid w:val="00D93626"/>
    <w:rsid w:val="00D942CF"/>
    <w:rsid w:val="00D94426"/>
    <w:rsid w:val="00D957AB"/>
    <w:rsid w:val="00D973AA"/>
    <w:rsid w:val="00DA0623"/>
    <w:rsid w:val="00DA0AA9"/>
    <w:rsid w:val="00DA0F7A"/>
    <w:rsid w:val="00DA2676"/>
    <w:rsid w:val="00DA7697"/>
    <w:rsid w:val="00DA77C1"/>
    <w:rsid w:val="00DA781D"/>
    <w:rsid w:val="00DB27CA"/>
    <w:rsid w:val="00DB2D3E"/>
    <w:rsid w:val="00DB3F1B"/>
    <w:rsid w:val="00DB56E5"/>
    <w:rsid w:val="00DB6201"/>
    <w:rsid w:val="00DC2F2E"/>
    <w:rsid w:val="00DC36AB"/>
    <w:rsid w:val="00DC3797"/>
    <w:rsid w:val="00DD086B"/>
    <w:rsid w:val="00DD0AC6"/>
    <w:rsid w:val="00DD4CD9"/>
    <w:rsid w:val="00DE25EC"/>
    <w:rsid w:val="00DE6C39"/>
    <w:rsid w:val="00DF106D"/>
    <w:rsid w:val="00DF35F4"/>
    <w:rsid w:val="00DF5D3F"/>
    <w:rsid w:val="00DF74FA"/>
    <w:rsid w:val="00E00D42"/>
    <w:rsid w:val="00E00E7D"/>
    <w:rsid w:val="00E02454"/>
    <w:rsid w:val="00E0498B"/>
    <w:rsid w:val="00E04AF2"/>
    <w:rsid w:val="00E05754"/>
    <w:rsid w:val="00E067D2"/>
    <w:rsid w:val="00E10F68"/>
    <w:rsid w:val="00E12191"/>
    <w:rsid w:val="00E12A86"/>
    <w:rsid w:val="00E13315"/>
    <w:rsid w:val="00E133EF"/>
    <w:rsid w:val="00E1532B"/>
    <w:rsid w:val="00E17CA9"/>
    <w:rsid w:val="00E213E0"/>
    <w:rsid w:val="00E221FB"/>
    <w:rsid w:val="00E24C7A"/>
    <w:rsid w:val="00E24D7D"/>
    <w:rsid w:val="00E31005"/>
    <w:rsid w:val="00E32F20"/>
    <w:rsid w:val="00E346A5"/>
    <w:rsid w:val="00E374B9"/>
    <w:rsid w:val="00E41952"/>
    <w:rsid w:val="00E43328"/>
    <w:rsid w:val="00E43834"/>
    <w:rsid w:val="00E4569A"/>
    <w:rsid w:val="00E45CF6"/>
    <w:rsid w:val="00E460DC"/>
    <w:rsid w:val="00E46BE8"/>
    <w:rsid w:val="00E51EAA"/>
    <w:rsid w:val="00E541A6"/>
    <w:rsid w:val="00E560A7"/>
    <w:rsid w:val="00E564A7"/>
    <w:rsid w:val="00E56525"/>
    <w:rsid w:val="00E65242"/>
    <w:rsid w:val="00E6612E"/>
    <w:rsid w:val="00E66369"/>
    <w:rsid w:val="00E663AA"/>
    <w:rsid w:val="00E71A5B"/>
    <w:rsid w:val="00E80539"/>
    <w:rsid w:val="00E8217D"/>
    <w:rsid w:val="00E826BE"/>
    <w:rsid w:val="00E82A60"/>
    <w:rsid w:val="00E82CE8"/>
    <w:rsid w:val="00E83F36"/>
    <w:rsid w:val="00E86D55"/>
    <w:rsid w:val="00E8796C"/>
    <w:rsid w:val="00E931A9"/>
    <w:rsid w:val="00E95965"/>
    <w:rsid w:val="00E96B29"/>
    <w:rsid w:val="00E977FE"/>
    <w:rsid w:val="00EA0F0C"/>
    <w:rsid w:val="00EA1B66"/>
    <w:rsid w:val="00EA5354"/>
    <w:rsid w:val="00EA5DA4"/>
    <w:rsid w:val="00EA64AE"/>
    <w:rsid w:val="00EB1B0E"/>
    <w:rsid w:val="00EB2A86"/>
    <w:rsid w:val="00EB3361"/>
    <w:rsid w:val="00EB5ED1"/>
    <w:rsid w:val="00EB6BB7"/>
    <w:rsid w:val="00EB74D6"/>
    <w:rsid w:val="00EC3282"/>
    <w:rsid w:val="00EC4195"/>
    <w:rsid w:val="00EC4F98"/>
    <w:rsid w:val="00EC66CB"/>
    <w:rsid w:val="00EC6C1D"/>
    <w:rsid w:val="00EC6E37"/>
    <w:rsid w:val="00ED0A51"/>
    <w:rsid w:val="00ED249B"/>
    <w:rsid w:val="00ED334D"/>
    <w:rsid w:val="00ED3FF5"/>
    <w:rsid w:val="00ED7900"/>
    <w:rsid w:val="00EE0399"/>
    <w:rsid w:val="00EE1D42"/>
    <w:rsid w:val="00EE21D8"/>
    <w:rsid w:val="00EE3476"/>
    <w:rsid w:val="00EE3CE6"/>
    <w:rsid w:val="00EE46A9"/>
    <w:rsid w:val="00EE5CA4"/>
    <w:rsid w:val="00EE5F03"/>
    <w:rsid w:val="00EE6A3C"/>
    <w:rsid w:val="00EF2763"/>
    <w:rsid w:val="00EF294F"/>
    <w:rsid w:val="00EF506F"/>
    <w:rsid w:val="00EF570C"/>
    <w:rsid w:val="00EF66B6"/>
    <w:rsid w:val="00F00186"/>
    <w:rsid w:val="00F00974"/>
    <w:rsid w:val="00F01DC5"/>
    <w:rsid w:val="00F0253B"/>
    <w:rsid w:val="00F0543F"/>
    <w:rsid w:val="00F05B78"/>
    <w:rsid w:val="00F069AC"/>
    <w:rsid w:val="00F11238"/>
    <w:rsid w:val="00F119DC"/>
    <w:rsid w:val="00F11CCC"/>
    <w:rsid w:val="00F128D8"/>
    <w:rsid w:val="00F14D0B"/>
    <w:rsid w:val="00F20C9A"/>
    <w:rsid w:val="00F20F8A"/>
    <w:rsid w:val="00F214F9"/>
    <w:rsid w:val="00F222A0"/>
    <w:rsid w:val="00F2324C"/>
    <w:rsid w:val="00F24C01"/>
    <w:rsid w:val="00F27287"/>
    <w:rsid w:val="00F2786E"/>
    <w:rsid w:val="00F279A4"/>
    <w:rsid w:val="00F27A74"/>
    <w:rsid w:val="00F3235E"/>
    <w:rsid w:val="00F32AEE"/>
    <w:rsid w:val="00F347EA"/>
    <w:rsid w:val="00F3525A"/>
    <w:rsid w:val="00F35B72"/>
    <w:rsid w:val="00F36F35"/>
    <w:rsid w:val="00F41136"/>
    <w:rsid w:val="00F41F7C"/>
    <w:rsid w:val="00F42177"/>
    <w:rsid w:val="00F447C3"/>
    <w:rsid w:val="00F45047"/>
    <w:rsid w:val="00F4510A"/>
    <w:rsid w:val="00F47B6F"/>
    <w:rsid w:val="00F4EE5B"/>
    <w:rsid w:val="00F5026A"/>
    <w:rsid w:val="00F50399"/>
    <w:rsid w:val="00F50471"/>
    <w:rsid w:val="00F50B5A"/>
    <w:rsid w:val="00F53351"/>
    <w:rsid w:val="00F533D0"/>
    <w:rsid w:val="00F53664"/>
    <w:rsid w:val="00F54126"/>
    <w:rsid w:val="00F5750D"/>
    <w:rsid w:val="00F57E6C"/>
    <w:rsid w:val="00F603C3"/>
    <w:rsid w:val="00F60955"/>
    <w:rsid w:val="00F61218"/>
    <w:rsid w:val="00F6168E"/>
    <w:rsid w:val="00F63064"/>
    <w:rsid w:val="00F637F0"/>
    <w:rsid w:val="00F63DCC"/>
    <w:rsid w:val="00F71535"/>
    <w:rsid w:val="00F73827"/>
    <w:rsid w:val="00F762BC"/>
    <w:rsid w:val="00F76CF7"/>
    <w:rsid w:val="00F828F4"/>
    <w:rsid w:val="00F83832"/>
    <w:rsid w:val="00F83C95"/>
    <w:rsid w:val="00F85628"/>
    <w:rsid w:val="00F86259"/>
    <w:rsid w:val="00F87300"/>
    <w:rsid w:val="00F878B6"/>
    <w:rsid w:val="00F90444"/>
    <w:rsid w:val="00F907D6"/>
    <w:rsid w:val="00F911EF"/>
    <w:rsid w:val="00F95105"/>
    <w:rsid w:val="00F95AA0"/>
    <w:rsid w:val="00FA1A41"/>
    <w:rsid w:val="00FA241F"/>
    <w:rsid w:val="00FA337F"/>
    <w:rsid w:val="00FA4464"/>
    <w:rsid w:val="00FA4AB5"/>
    <w:rsid w:val="00FA4F23"/>
    <w:rsid w:val="00FA5090"/>
    <w:rsid w:val="00FA5C80"/>
    <w:rsid w:val="00FA5DA1"/>
    <w:rsid w:val="00FA606B"/>
    <w:rsid w:val="00FA607B"/>
    <w:rsid w:val="00FA6209"/>
    <w:rsid w:val="00FB254F"/>
    <w:rsid w:val="00FB3EEE"/>
    <w:rsid w:val="00FB408F"/>
    <w:rsid w:val="00FB457C"/>
    <w:rsid w:val="00FB5843"/>
    <w:rsid w:val="00FB799D"/>
    <w:rsid w:val="00FC6257"/>
    <w:rsid w:val="00FC6C34"/>
    <w:rsid w:val="00FD0940"/>
    <w:rsid w:val="00FD2EE3"/>
    <w:rsid w:val="00FD3AFE"/>
    <w:rsid w:val="00FD4456"/>
    <w:rsid w:val="00FD4F11"/>
    <w:rsid w:val="00FD5B18"/>
    <w:rsid w:val="00FD690E"/>
    <w:rsid w:val="00FD6AF0"/>
    <w:rsid w:val="00FD720C"/>
    <w:rsid w:val="00FD7A4D"/>
    <w:rsid w:val="00FD7E7E"/>
    <w:rsid w:val="00FE0EAA"/>
    <w:rsid w:val="00FE2ACB"/>
    <w:rsid w:val="00FE40C7"/>
    <w:rsid w:val="00FE4839"/>
    <w:rsid w:val="00FE6374"/>
    <w:rsid w:val="00FE676D"/>
    <w:rsid w:val="00FE7541"/>
    <w:rsid w:val="00FF12DB"/>
    <w:rsid w:val="00FF1BCB"/>
    <w:rsid w:val="00FF2DBB"/>
    <w:rsid w:val="00FF4574"/>
    <w:rsid w:val="00FF5DE8"/>
    <w:rsid w:val="00FF68DC"/>
    <w:rsid w:val="00FF7D13"/>
    <w:rsid w:val="017E3CB5"/>
    <w:rsid w:val="03102B06"/>
    <w:rsid w:val="0392F19F"/>
    <w:rsid w:val="05E732B8"/>
    <w:rsid w:val="0A0507C7"/>
    <w:rsid w:val="0EE1CA90"/>
    <w:rsid w:val="11EAB27B"/>
    <w:rsid w:val="14114991"/>
    <w:rsid w:val="1599B87B"/>
    <w:rsid w:val="17BF98C8"/>
    <w:rsid w:val="1ACD745B"/>
    <w:rsid w:val="1CCD697F"/>
    <w:rsid w:val="222787B8"/>
    <w:rsid w:val="24210300"/>
    <w:rsid w:val="2489E602"/>
    <w:rsid w:val="24C86F14"/>
    <w:rsid w:val="2770D853"/>
    <w:rsid w:val="27D65F9B"/>
    <w:rsid w:val="2BE69CEA"/>
    <w:rsid w:val="2CC64055"/>
    <w:rsid w:val="320BF8E7"/>
    <w:rsid w:val="32386963"/>
    <w:rsid w:val="35D638A7"/>
    <w:rsid w:val="382DC43C"/>
    <w:rsid w:val="3AB8D522"/>
    <w:rsid w:val="3D08D510"/>
    <w:rsid w:val="3D7A234A"/>
    <w:rsid w:val="3FA5ABA1"/>
    <w:rsid w:val="411D34AF"/>
    <w:rsid w:val="41CE8A89"/>
    <w:rsid w:val="43548575"/>
    <w:rsid w:val="44414B74"/>
    <w:rsid w:val="44497E93"/>
    <w:rsid w:val="44F2E965"/>
    <w:rsid w:val="44FBD635"/>
    <w:rsid w:val="4B1AE2A0"/>
    <w:rsid w:val="4BE49224"/>
    <w:rsid w:val="4CE129B1"/>
    <w:rsid w:val="4FEB5594"/>
    <w:rsid w:val="572609A1"/>
    <w:rsid w:val="5825354C"/>
    <w:rsid w:val="5A11F3ED"/>
    <w:rsid w:val="5C19EC54"/>
    <w:rsid w:val="5DA1E821"/>
    <w:rsid w:val="6075865A"/>
    <w:rsid w:val="638F0476"/>
    <w:rsid w:val="674F6B60"/>
    <w:rsid w:val="68D071C9"/>
    <w:rsid w:val="6B053F3A"/>
    <w:rsid w:val="6B4EF52E"/>
    <w:rsid w:val="6CD45E53"/>
    <w:rsid w:val="6E3E8B47"/>
    <w:rsid w:val="6E533DE2"/>
    <w:rsid w:val="70CB4EAC"/>
    <w:rsid w:val="71CEC2C0"/>
    <w:rsid w:val="77ACA9B1"/>
    <w:rsid w:val="7A3210BA"/>
    <w:rsid w:val="7BC6FE30"/>
    <w:rsid w:val="7BDC5595"/>
    <w:rsid w:val="7C5D0BA5"/>
    <w:rsid w:val="7D37E654"/>
    <w:rsid w:val="7D3F7FC7"/>
    <w:rsid w:val="7E4AAF60"/>
    <w:rsid w:val="7E8CDC35"/>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FEBCA"/>
  <w15:chartTrackingRefBased/>
  <w15:docId w15:val="{657807FA-F996-4871-B981-0C5C4399B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878B6"/>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styleId="Kontuurtabel">
    <w:name w:val="Table Grid"/>
    <w:basedOn w:val="Normaaltabel"/>
    <w:uiPriority w:val="39"/>
    <w:rsid w:val="00B119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B119C3"/>
    <w:pPr>
      <w:ind w:left="720"/>
      <w:contextualSpacing/>
    </w:pPr>
  </w:style>
  <w:style w:type="paragraph" w:styleId="Pis">
    <w:name w:val="header"/>
    <w:basedOn w:val="Normaallaad"/>
    <w:link w:val="PisMrk"/>
    <w:uiPriority w:val="99"/>
    <w:unhideWhenUsed/>
    <w:rsid w:val="00264BDC"/>
    <w:pPr>
      <w:tabs>
        <w:tab w:val="center" w:pos="4536"/>
        <w:tab w:val="right" w:pos="9072"/>
      </w:tabs>
      <w:spacing w:after="0" w:line="240" w:lineRule="auto"/>
    </w:pPr>
  </w:style>
  <w:style w:type="character" w:customStyle="1" w:styleId="PisMrk">
    <w:name w:val="Päis Märk"/>
    <w:basedOn w:val="Liguvaikefont"/>
    <w:link w:val="Pis"/>
    <w:uiPriority w:val="99"/>
    <w:rsid w:val="00264BDC"/>
  </w:style>
  <w:style w:type="paragraph" w:styleId="Jalus">
    <w:name w:val="footer"/>
    <w:basedOn w:val="Normaallaad"/>
    <w:link w:val="JalusMrk"/>
    <w:uiPriority w:val="99"/>
    <w:unhideWhenUsed/>
    <w:rsid w:val="00264BDC"/>
    <w:pPr>
      <w:tabs>
        <w:tab w:val="center" w:pos="4536"/>
        <w:tab w:val="right" w:pos="9072"/>
      </w:tabs>
      <w:spacing w:after="0" w:line="240" w:lineRule="auto"/>
    </w:pPr>
  </w:style>
  <w:style w:type="character" w:customStyle="1" w:styleId="JalusMrk">
    <w:name w:val="Jalus Märk"/>
    <w:basedOn w:val="Liguvaikefont"/>
    <w:link w:val="Jalus"/>
    <w:uiPriority w:val="99"/>
    <w:rsid w:val="00264BDC"/>
  </w:style>
  <w:style w:type="character" w:styleId="Kommentaariviide">
    <w:name w:val="annotation reference"/>
    <w:basedOn w:val="Liguvaikefont"/>
    <w:uiPriority w:val="99"/>
    <w:semiHidden/>
    <w:unhideWhenUsed/>
    <w:rsid w:val="00F5750D"/>
    <w:rPr>
      <w:sz w:val="16"/>
      <w:szCs w:val="16"/>
    </w:rPr>
  </w:style>
  <w:style w:type="paragraph" w:styleId="Kommentaaritekst">
    <w:name w:val="annotation text"/>
    <w:basedOn w:val="Normaallaad"/>
    <w:link w:val="KommentaaritekstMrk"/>
    <w:uiPriority w:val="99"/>
    <w:unhideWhenUsed/>
    <w:rsid w:val="00F5750D"/>
    <w:pPr>
      <w:spacing w:line="240" w:lineRule="auto"/>
    </w:pPr>
    <w:rPr>
      <w:sz w:val="20"/>
      <w:szCs w:val="20"/>
    </w:rPr>
  </w:style>
  <w:style w:type="character" w:customStyle="1" w:styleId="KommentaaritekstMrk">
    <w:name w:val="Kommentaari tekst Märk"/>
    <w:basedOn w:val="Liguvaikefont"/>
    <w:link w:val="Kommentaaritekst"/>
    <w:uiPriority w:val="99"/>
    <w:semiHidden/>
    <w:rsid w:val="00F5750D"/>
    <w:rPr>
      <w:sz w:val="20"/>
      <w:szCs w:val="20"/>
    </w:rPr>
  </w:style>
  <w:style w:type="paragraph" w:styleId="Kommentaariteema">
    <w:name w:val="annotation subject"/>
    <w:basedOn w:val="Kommentaaritekst"/>
    <w:next w:val="Kommentaaritekst"/>
    <w:link w:val="KommentaariteemaMrk"/>
    <w:uiPriority w:val="99"/>
    <w:semiHidden/>
    <w:unhideWhenUsed/>
    <w:rsid w:val="00F5750D"/>
    <w:rPr>
      <w:b/>
      <w:bCs/>
    </w:rPr>
  </w:style>
  <w:style w:type="character" w:customStyle="1" w:styleId="KommentaariteemaMrk">
    <w:name w:val="Kommentaari teema Märk"/>
    <w:basedOn w:val="KommentaaritekstMrk"/>
    <w:link w:val="Kommentaariteema"/>
    <w:uiPriority w:val="99"/>
    <w:semiHidden/>
    <w:rsid w:val="00F5750D"/>
    <w:rPr>
      <w:b/>
      <w:bCs/>
      <w:sz w:val="20"/>
      <w:szCs w:val="20"/>
    </w:rPr>
  </w:style>
  <w:style w:type="paragraph" w:styleId="Jutumullitekst">
    <w:name w:val="Balloon Text"/>
    <w:basedOn w:val="Normaallaad"/>
    <w:link w:val="JutumullitekstMrk"/>
    <w:uiPriority w:val="99"/>
    <w:semiHidden/>
    <w:unhideWhenUsed/>
    <w:rsid w:val="00F5750D"/>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F5750D"/>
    <w:rPr>
      <w:rFonts w:ascii="Segoe UI" w:hAnsi="Segoe UI" w:cs="Segoe UI"/>
      <w:sz w:val="18"/>
      <w:szCs w:val="18"/>
    </w:rPr>
  </w:style>
  <w:style w:type="character" w:styleId="Hperlink">
    <w:name w:val="Hyperlink"/>
    <w:basedOn w:val="Liguvaikefont"/>
    <w:uiPriority w:val="99"/>
    <w:unhideWhenUsed/>
    <w:rsid w:val="00F2786E"/>
    <w:rPr>
      <w:color w:val="0563C1" w:themeColor="hyperlink"/>
      <w:u w:val="single"/>
    </w:rPr>
  </w:style>
  <w:style w:type="paragraph" w:styleId="Allmrkusetekst">
    <w:name w:val="footnote text"/>
    <w:basedOn w:val="Normaallaad"/>
    <w:link w:val="AllmrkusetekstMrk"/>
    <w:uiPriority w:val="99"/>
    <w:semiHidden/>
    <w:unhideWhenUsed/>
    <w:rsid w:val="009B1420"/>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9B1420"/>
    <w:rPr>
      <w:sz w:val="20"/>
      <w:szCs w:val="20"/>
    </w:rPr>
  </w:style>
  <w:style w:type="character" w:styleId="Allmrkuseviide">
    <w:name w:val="footnote reference"/>
    <w:basedOn w:val="Liguvaikefont"/>
    <w:uiPriority w:val="99"/>
    <w:semiHidden/>
    <w:unhideWhenUsed/>
    <w:rsid w:val="009B1420"/>
    <w:rPr>
      <w:vertAlign w:val="superscript"/>
    </w:rPr>
  </w:style>
  <w:style w:type="character" w:styleId="Klastatudhperlink">
    <w:name w:val="FollowedHyperlink"/>
    <w:basedOn w:val="Liguvaikefont"/>
    <w:uiPriority w:val="99"/>
    <w:semiHidden/>
    <w:unhideWhenUsed/>
    <w:rsid w:val="0022430F"/>
    <w:rPr>
      <w:color w:val="954F72" w:themeColor="followedHyperlink"/>
      <w:u w:val="single"/>
    </w:rPr>
  </w:style>
  <w:style w:type="paragraph" w:styleId="Normaallaadveeb">
    <w:name w:val="Normal (Web)"/>
    <w:basedOn w:val="Normaallaad"/>
    <w:uiPriority w:val="99"/>
    <w:semiHidden/>
    <w:unhideWhenUsed/>
    <w:rsid w:val="00F90444"/>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Lahendamatamainimine">
    <w:name w:val="Unresolved Mention"/>
    <w:basedOn w:val="Liguvaikefont"/>
    <w:uiPriority w:val="99"/>
    <w:semiHidden/>
    <w:unhideWhenUsed/>
    <w:rsid w:val="00293E3F"/>
    <w:rPr>
      <w:color w:val="605E5C"/>
      <w:shd w:val="clear" w:color="auto" w:fill="E1DFDD"/>
    </w:rPr>
  </w:style>
  <w:style w:type="character" w:customStyle="1" w:styleId="super">
    <w:name w:val="super"/>
    <w:basedOn w:val="Liguvaikefont"/>
    <w:rsid w:val="007E3497"/>
  </w:style>
  <w:style w:type="paragraph" w:styleId="Vahedeta">
    <w:name w:val="No Spacing"/>
    <w:uiPriority w:val="1"/>
    <w:qFormat/>
    <w:rsid w:val="00FE6374"/>
    <w:pPr>
      <w:spacing w:after="0" w:line="240" w:lineRule="auto"/>
    </w:pPr>
  </w:style>
  <w:style w:type="paragraph" w:styleId="Redaktsioon">
    <w:name w:val="Revision"/>
    <w:hidden/>
    <w:uiPriority w:val="99"/>
    <w:semiHidden/>
    <w:rsid w:val="00E24D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1375">
      <w:bodyDiv w:val="1"/>
      <w:marLeft w:val="0"/>
      <w:marRight w:val="0"/>
      <w:marTop w:val="0"/>
      <w:marBottom w:val="0"/>
      <w:divBdr>
        <w:top w:val="none" w:sz="0" w:space="0" w:color="auto"/>
        <w:left w:val="none" w:sz="0" w:space="0" w:color="auto"/>
        <w:bottom w:val="none" w:sz="0" w:space="0" w:color="auto"/>
        <w:right w:val="none" w:sz="0" w:space="0" w:color="auto"/>
      </w:divBdr>
    </w:div>
    <w:div w:id="197813037">
      <w:bodyDiv w:val="1"/>
      <w:marLeft w:val="0"/>
      <w:marRight w:val="0"/>
      <w:marTop w:val="0"/>
      <w:marBottom w:val="0"/>
      <w:divBdr>
        <w:top w:val="none" w:sz="0" w:space="0" w:color="auto"/>
        <w:left w:val="none" w:sz="0" w:space="0" w:color="auto"/>
        <w:bottom w:val="none" w:sz="0" w:space="0" w:color="auto"/>
        <w:right w:val="none" w:sz="0" w:space="0" w:color="auto"/>
      </w:divBdr>
    </w:div>
    <w:div w:id="303656554">
      <w:bodyDiv w:val="1"/>
      <w:marLeft w:val="0"/>
      <w:marRight w:val="0"/>
      <w:marTop w:val="0"/>
      <w:marBottom w:val="0"/>
      <w:divBdr>
        <w:top w:val="none" w:sz="0" w:space="0" w:color="auto"/>
        <w:left w:val="none" w:sz="0" w:space="0" w:color="auto"/>
        <w:bottom w:val="none" w:sz="0" w:space="0" w:color="auto"/>
        <w:right w:val="none" w:sz="0" w:space="0" w:color="auto"/>
      </w:divBdr>
    </w:div>
    <w:div w:id="387997179">
      <w:bodyDiv w:val="1"/>
      <w:marLeft w:val="0"/>
      <w:marRight w:val="0"/>
      <w:marTop w:val="0"/>
      <w:marBottom w:val="0"/>
      <w:divBdr>
        <w:top w:val="none" w:sz="0" w:space="0" w:color="auto"/>
        <w:left w:val="none" w:sz="0" w:space="0" w:color="auto"/>
        <w:bottom w:val="none" w:sz="0" w:space="0" w:color="auto"/>
        <w:right w:val="none" w:sz="0" w:space="0" w:color="auto"/>
      </w:divBdr>
    </w:div>
    <w:div w:id="515384471">
      <w:bodyDiv w:val="1"/>
      <w:marLeft w:val="0"/>
      <w:marRight w:val="0"/>
      <w:marTop w:val="0"/>
      <w:marBottom w:val="0"/>
      <w:divBdr>
        <w:top w:val="none" w:sz="0" w:space="0" w:color="auto"/>
        <w:left w:val="none" w:sz="0" w:space="0" w:color="auto"/>
        <w:bottom w:val="none" w:sz="0" w:space="0" w:color="auto"/>
        <w:right w:val="none" w:sz="0" w:space="0" w:color="auto"/>
      </w:divBdr>
    </w:div>
    <w:div w:id="618292639">
      <w:bodyDiv w:val="1"/>
      <w:marLeft w:val="0"/>
      <w:marRight w:val="0"/>
      <w:marTop w:val="0"/>
      <w:marBottom w:val="0"/>
      <w:divBdr>
        <w:top w:val="none" w:sz="0" w:space="0" w:color="auto"/>
        <w:left w:val="none" w:sz="0" w:space="0" w:color="auto"/>
        <w:bottom w:val="none" w:sz="0" w:space="0" w:color="auto"/>
        <w:right w:val="none" w:sz="0" w:space="0" w:color="auto"/>
      </w:divBdr>
    </w:div>
    <w:div w:id="827751692">
      <w:bodyDiv w:val="1"/>
      <w:marLeft w:val="0"/>
      <w:marRight w:val="0"/>
      <w:marTop w:val="0"/>
      <w:marBottom w:val="0"/>
      <w:divBdr>
        <w:top w:val="none" w:sz="0" w:space="0" w:color="auto"/>
        <w:left w:val="none" w:sz="0" w:space="0" w:color="auto"/>
        <w:bottom w:val="none" w:sz="0" w:space="0" w:color="auto"/>
        <w:right w:val="none" w:sz="0" w:space="0" w:color="auto"/>
      </w:divBdr>
    </w:div>
    <w:div w:id="852108412">
      <w:bodyDiv w:val="1"/>
      <w:marLeft w:val="0"/>
      <w:marRight w:val="0"/>
      <w:marTop w:val="0"/>
      <w:marBottom w:val="0"/>
      <w:divBdr>
        <w:top w:val="none" w:sz="0" w:space="0" w:color="auto"/>
        <w:left w:val="none" w:sz="0" w:space="0" w:color="auto"/>
        <w:bottom w:val="none" w:sz="0" w:space="0" w:color="auto"/>
        <w:right w:val="none" w:sz="0" w:space="0" w:color="auto"/>
      </w:divBdr>
    </w:div>
    <w:div w:id="876696285">
      <w:bodyDiv w:val="1"/>
      <w:marLeft w:val="0"/>
      <w:marRight w:val="0"/>
      <w:marTop w:val="0"/>
      <w:marBottom w:val="0"/>
      <w:divBdr>
        <w:top w:val="none" w:sz="0" w:space="0" w:color="auto"/>
        <w:left w:val="none" w:sz="0" w:space="0" w:color="auto"/>
        <w:bottom w:val="none" w:sz="0" w:space="0" w:color="auto"/>
        <w:right w:val="none" w:sz="0" w:space="0" w:color="auto"/>
      </w:divBdr>
    </w:div>
    <w:div w:id="921064410">
      <w:bodyDiv w:val="1"/>
      <w:marLeft w:val="0"/>
      <w:marRight w:val="0"/>
      <w:marTop w:val="0"/>
      <w:marBottom w:val="0"/>
      <w:divBdr>
        <w:top w:val="none" w:sz="0" w:space="0" w:color="auto"/>
        <w:left w:val="none" w:sz="0" w:space="0" w:color="auto"/>
        <w:bottom w:val="none" w:sz="0" w:space="0" w:color="auto"/>
        <w:right w:val="none" w:sz="0" w:space="0" w:color="auto"/>
      </w:divBdr>
    </w:div>
    <w:div w:id="1068649162">
      <w:bodyDiv w:val="1"/>
      <w:marLeft w:val="0"/>
      <w:marRight w:val="0"/>
      <w:marTop w:val="0"/>
      <w:marBottom w:val="0"/>
      <w:divBdr>
        <w:top w:val="none" w:sz="0" w:space="0" w:color="auto"/>
        <w:left w:val="none" w:sz="0" w:space="0" w:color="auto"/>
        <w:bottom w:val="none" w:sz="0" w:space="0" w:color="auto"/>
        <w:right w:val="none" w:sz="0" w:space="0" w:color="auto"/>
      </w:divBdr>
    </w:div>
    <w:div w:id="1169324631">
      <w:bodyDiv w:val="1"/>
      <w:marLeft w:val="0"/>
      <w:marRight w:val="0"/>
      <w:marTop w:val="0"/>
      <w:marBottom w:val="0"/>
      <w:divBdr>
        <w:top w:val="none" w:sz="0" w:space="0" w:color="auto"/>
        <w:left w:val="none" w:sz="0" w:space="0" w:color="auto"/>
        <w:bottom w:val="none" w:sz="0" w:space="0" w:color="auto"/>
        <w:right w:val="none" w:sz="0" w:space="0" w:color="auto"/>
      </w:divBdr>
    </w:div>
    <w:div w:id="1180774057">
      <w:bodyDiv w:val="1"/>
      <w:marLeft w:val="0"/>
      <w:marRight w:val="0"/>
      <w:marTop w:val="0"/>
      <w:marBottom w:val="0"/>
      <w:divBdr>
        <w:top w:val="none" w:sz="0" w:space="0" w:color="auto"/>
        <w:left w:val="none" w:sz="0" w:space="0" w:color="auto"/>
        <w:bottom w:val="none" w:sz="0" w:space="0" w:color="auto"/>
        <w:right w:val="none" w:sz="0" w:space="0" w:color="auto"/>
      </w:divBdr>
    </w:div>
    <w:div w:id="1397706399">
      <w:bodyDiv w:val="1"/>
      <w:marLeft w:val="0"/>
      <w:marRight w:val="0"/>
      <w:marTop w:val="0"/>
      <w:marBottom w:val="0"/>
      <w:divBdr>
        <w:top w:val="none" w:sz="0" w:space="0" w:color="auto"/>
        <w:left w:val="none" w:sz="0" w:space="0" w:color="auto"/>
        <w:bottom w:val="none" w:sz="0" w:space="0" w:color="auto"/>
        <w:right w:val="none" w:sz="0" w:space="0" w:color="auto"/>
      </w:divBdr>
    </w:div>
    <w:div w:id="1478958174">
      <w:bodyDiv w:val="1"/>
      <w:marLeft w:val="0"/>
      <w:marRight w:val="0"/>
      <w:marTop w:val="0"/>
      <w:marBottom w:val="0"/>
      <w:divBdr>
        <w:top w:val="none" w:sz="0" w:space="0" w:color="auto"/>
        <w:left w:val="none" w:sz="0" w:space="0" w:color="auto"/>
        <w:bottom w:val="none" w:sz="0" w:space="0" w:color="auto"/>
        <w:right w:val="none" w:sz="0" w:space="0" w:color="auto"/>
      </w:divBdr>
    </w:div>
    <w:div w:id="1592395157">
      <w:bodyDiv w:val="1"/>
      <w:marLeft w:val="0"/>
      <w:marRight w:val="0"/>
      <w:marTop w:val="0"/>
      <w:marBottom w:val="0"/>
      <w:divBdr>
        <w:top w:val="none" w:sz="0" w:space="0" w:color="auto"/>
        <w:left w:val="none" w:sz="0" w:space="0" w:color="auto"/>
        <w:bottom w:val="none" w:sz="0" w:space="0" w:color="auto"/>
        <w:right w:val="none" w:sz="0" w:space="0" w:color="auto"/>
      </w:divBdr>
    </w:div>
    <w:div w:id="1721516791">
      <w:bodyDiv w:val="1"/>
      <w:marLeft w:val="0"/>
      <w:marRight w:val="0"/>
      <w:marTop w:val="0"/>
      <w:marBottom w:val="0"/>
      <w:divBdr>
        <w:top w:val="none" w:sz="0" w:space="0" w:color="auto"/>
        <w:left w:val="none" w:sz="0" w:space="0" w:color="auto"/>
        <w:bottom w:val="none" w:sz="0" w:space="0" w:color="auto"/>
        <w:right w:val="none" w:sz="0" w:space="0" w:color="auto"/>
      </w:divBdr>
    </w:div>
    <w:div w:id="1887645935">
      <w:bodyDiv w:val="1"/>
      <w:marLeft w:val="0"/>
      <w:marRight w:val="0"/>
      <w:marTop w:val="0"/>
      <w:marBottom w:val="0"/>
      <w:divBdr>
        <w:top w:val="none" w:sz="0" w:space="0" w:color="auto"/>
        <w:left w:val="none" w:sz="0" w:space="0" w:color="auto"/>
        <w:bottom w:val="none" w:sz="0" w:space="0" w:color="auto"/>
        <w:right w:val="none" w:sz="0" w:space="0" w:color="auto"/>
      </w:divBdr>
    </w:div>
    <w:div w:id="1903716138">
      <w:bodyDiv w:val="1"/>
      <w:marLeft w:val="0"/>
      <w:marRight w:val="0"/>
      <w:marTop w:val="0"/>
      <w:marBottom w:val="0"/>
      <w:divBdr>
        <w:top w:val="none" w:sz="0" w:space="0" w:color="auto"/>
        <w:left w:val="none" w:sz="0" w:space="0" w:color="auto"/>
        <w:bottom w:val="none" w:sz="0" w:space="0" w:color="auto"/>
        <w:right w:val="none" w:sz="0" w:space="0" w:color="auto"/>
      </w:divBdr>
    </w:div>
    <w:div w:id="1961183040">
      <w:bodyDiv w:val="1"/>
      <w:marLeft w:val="0"/>
      <w:marRight w:val="0"/>
      <w:marTop w:val="0"/>
      <w:marBottom w:val="0"/>
      <w:divBdr>
        <w:top w:val="none" w:sz="0" w:space="0" w:color="auto"/>
        <w:left w:val="none" w:sz="0" w:space="0" w:color="auto"/>
        <w:bottom w:val="none" w:sz="0" w:space="0" w:color="auto"/>
        <w:right w:val="none" w:sz="0" w:space="0" w:color="auto"/>
      </w:divBdr>
    </w:div>
    <w:div w:id="1961953383">
      <w:bodyDiv w:val="1"/>
      <w:marLeft w:val="0"/>
      <w:marRight w:val="0"/>
      <w:marTop w:val="0"/>
      <w:marBottom w:val="0"/>
      <w:divBdr>
        <w:top w:val="none" w:sz="0" w:space="0" w:color="auto"/>
        <w:left w:val="none" w:sz="0" w:space="0" w:color="auto"/>
        <w:bottom w:val="none" w:sz="0" w:space="0" w:color="auto"/>
        <w:right w:val="none" w:sz="0" w:space="0" w:color="auto"/>
      </w:divBdr>
    </w:div>
    <w:div w:id="2079012656">
      <w:bodyDiv w:val="1"/>
      <w:marLeft w:val="0"/>
      <w:marRight w:val="0"/>
      <w:marTop w:val="0"/>
      <w:marBottom w:val="0"/>
      <w:divBdr>
        <w:top w:val="none" w:sz="0" w:space="0" w:color="auto"/>
        <w:left w:val="none" w:sz="0" w:space="0" w:color="auto"/>
        <w:bottom w:val="none" w:sz="0" w:space="0" w:color="auto"/>
        <w:right w:val="none" w:sz="0" w:space="0" w:color="auto"/>
      </w:divBdr>
    </w:div>
    <w:div w:id="2106877280">
      <w:bodyDiv w:val="1"/>
      <w:marLeft w:val="0"/>
      <w:marRight w:val="0"/>
      <w:marTop w:val="0"/>
      <w:marBottom w:val="0"/>
      <w:divBdr>
        <w:top w:val="none" w:sz="0" w:space="0" w:color="auto"/>
        <w:left w:val="none" w:sz="0" w:space="0" w:color="auto"/>
        <w:bottom w:val="none" w:sz="0" w:space="0" w:color="auto"/>
        <w:right w:val="none" w:sz="0" w:space="0" w:color="auto"/>
      </w:divBdr>
    </w:div>
    <w:div w:id="213872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39ACE9-BC51-4080-8FE6-C4DA819543DD}">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2.xml><?xml version="1.0" encoding="utf-8"?>
<ds:datastoreItem xmlns:ds="http://schemas.openxmlformats.org/officeDocument/2006/customXml" ds:itemID="{67D07823-4592-4992-92B8-C03215BEC69C}">
  <ds:schemaRefs>
    <ds:schemaRef ds:uri="http://schemas.openxmlformats.org/officeDocument/2006/bibliography"/>
  </ds:schemaRefs>
</ds:datastoreItem>
</file>

<file path=customXml/itemProps3.xml><?xml version="1.0" encoding="utf-8"?>
<ds:datastoreItem xmlns:ds="http://schemas.openxmlformats.org/officeDocument/2006/customXml" ds:itemID="{080E2257-80A7-491F-9979-63EB05293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201A89-6588-4E4F-881F-3828C608E3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1653</Words>
  <Characters>9592</Characters>
  <Application>Microsoft Office Word</Application>
  <DocSecurity>0</DocSecurity>
  <Lines>79</Lines>
  <Paragraphs>22</Paragraphs>
  <ScaleCrop>false</ScaleCrop>
  <Company>Justiitsministeerium</Company>
  <LinksUpToDate>false</LinksUpToDate>
  <CharactersWithSpaces>11223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Kärt Nemvalts</dc:creator>
  <cp:keywords/>
  <dc:description/>
  <cp:lastModifiedBy>Heili Tõnisson - RK</cp:lastModifiedBy>
  <cp:revision>6</cp:revision>
  <cp:lastPrinted>2026-06-29T07:40:00Z</cp:lastPrinted>
  <dcterms:created xsi:type="dcterms:W3CDTF">2026-09-22T10:47:00Z</dcterms:created>
  <dcterms:modified xsi:type="dcterms:W3CDTF">2026-09-23T10:00:00Z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2026-06-11T07:53:15Z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88d462db-2392-44ad-be2f-5b1e30827d29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Order">
    <vt:r8>2998200</vt:r8>
  </property>
  <property fmtid="{D5CDD505-2E9C-101B-9397-08002B2CF9AE}" pid="12" name="xd_Signature">
    <vt:bool>false</vt:bool>
  </property>
  <property fmtid="{D5CDD505-2E9C-101B-9397-08002B2CF9AE}" pid="13" name="xd_ProgID">
    <vt:lpwstr/>
  </property>
  <property fmtid="{D5CDD505-2E9C-101B-9397-08002B2CF9AE}" pid="14" name="TriggerFlowInfo">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MediaServiceImageTags">
    <vt:lpwstr/>
  </property>
  <property fmtid="{D5CDD505-2E9C-101B-9397-08002B2CF9AE}" pid="19" name="docLang">
    <vt:lpwstr>et</vt:lpwstr>
  </property>
</Properties>
</file>